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422ED">
      <w:pPr>
        <w:pStyle w:val="5"/>
        <w:spacing w:before="349" w:line="223" w:lineRule="auto"/>
        <w:rPr>
          <w:rFonts w:hint="eastAsia"/>
          <w:spacing w:val="8"/>
          <w:sz w:val="39"/>
          <w:szCs w:val="39"/>
          <w:lang w:val="en-US" w:eastAsia="zh-CN"/>
        </w:rPr>
      </w:pPr>
      <w:r>
        <w:rPr>
          <w:rFonts w:hint="eastAsia"/>
          <w:spacing w:val="8"/>
          <w:sz w:val="39"/>
          <w:szCs w:val="39"/>
          <w:lang w:val="en-US" w:eastAsia="zh-CN"/>
        </w:rPr>
        <w:t>附件：       详细技术参数及商务要求</w:t>
      </w:r>
    </w:p>
    <w:p w14:paraId="7207348E">
      <w:pPr>
        <w:pStyle w:val="5"/>
        <w:spacing w:before="349" w:line="223" w:lineRule="auto"/>
        <w:rPr>
          <w:rFonts w:hint="default"/>
          <w:spacing w:val="8"/>
          <w:sz w:val="28"/>
          <w:szCs w:val="28"/>
          <w:lang w:val="en-US" w:eastAsia="zh-CN"/>
        </w:rPr>
      </w:pPr>
      <w:r>
        <w:rPr>
          <w:rFonts w:hint="eastAsia"/>
          <w:spacing w:val="8"/>
          <w:sz w:val="28"/>
          <w:szCs w:val="28"/>
          <w:lang w:val="en-US" w:eastAsia="zh-CN"/>
        </w:rPr>
        <w:t>一、采购清单及技术参数</w:t>
      </w:r>
    </w:p>
    <w:tbl>
      <w:tblPr>
        <w:tblStyle w:val="4"/>
        <w:tblW w:w="9567" w:type="dxa"/>
        <w:tblInd w:w="1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3"/>
        <w:gridCol w:w="935"/>
        <w:gridCol w:w="330"/>
        <w:gridCol w:w="275"/>
        <w:gridCol w:w="7654"/>
      </w:tblGrid>
      <w:tr w14:paraId="1C31D6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</w:trPr>
        <w:tc>
          <w:tcPr>
            <w:tcW w:w="9567" w:type="dxa"/>
            <w:gridSpan w:val="5"/>
            <w:tcBorders>
              <w:top w:val="single" w:color="000000" w:sz="14" w:space="0"/>
              <w:left w:val="single" w:color="000000" w:sz="14" w:space="0"/>
              <w:right w:val="single" w:color="000000" w:sz="14" w:space="0"/>
            </w:tcBorders>
            <w:vAlign w:val="top"/>
          </w:tcPr>
          <w:p w14:paraId="6CE5B4A9">
            <w:pPr>
              <w:pStyle w:val="5"/>
              <w:spacing w:before="349" w:line="223" w:lineRule="auto"/>
              <w:ind w:left="2800"/>
              <w:rPr>
                <w:sz w:val="39"/>
                <w:szCs w:val="39"/>
              </w:rPr>
            </w:pPr>
            <w:r>
              <w:rPr>
                <w:spacing w:val="8"/>
                <w:sz w:val="39"/>
                <w:szCs w:val="39"/>
              </w:rPr>
              <w:t>孕妇学校多媒体采购单</w:t>
            </w:r>
          </w:p>
        </w:tc>
      </w:tr>
      <w:tr w14:paraId="33D389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373" w:type="dxa"/>
            <w:tcBorders>
              <w:left w:val="single" w:color="000000" w:sz="14" w:space="0"/>
            </w:tcBorders>
            <w:vAlign w:val="top"/>
          </w:tcPr>
          <w:p w14:paraId="72784331">
            <w:pPr>
              <w:pStyle w:val="5"/>
              <w:spacing w:before="28" w:line="221" w:lineRule="auto"/>
              <w:ind w:left="7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序</w:t>
            </w:r>
          </w:p>
          <w:p w14:paraId="3204AB7C">
            <w:pPr>
              <w:pStyle w:val="5"/>
              <w:spacing w:before="8" w:line="182" w:lineRule="auto"/>
              <w:ind w:left="7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号</w:t>
            </w:r>
          </w:p>
        </w:tc>
        <w:tc>
          <w:tcPr>
            <w:tcW w:w="935" w:type="dxa"/>
            <w:vAlign w:val="top"/>
          </w:tcPr>
          <w:p w14:paraId="355155E1">
            <w:pPr>
              <w:pStyle w:val="5"/>
              <w:spacing w:before="163" w:line="221" w:lineRule="auto"/>
              <w:ind w:left="244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名称</w:t>
            </w:r>
          </w:p>
        </w:tc>
        <w:tc>
          <w:tcPr>
            <w:tcW w:w="330" w:type="dxa"/>
            <w:vAlign w:val="top"/>
          </w:tcPr>
          <w:p w14:paraId="1A8F6905">
            <w:pPr>
              <w:pStyle w:val="5"/>
              <w:spacing w:before="28" w:line="220" w:lineRule="auto"/>
              <w:ind w:left="5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单</w:t>
            </w:r>
          </w:p>
          <w:p w14:paraId="6902AA6D">
            <w:pPr>
              <w:pStyle w:val="5"/>
              <w:spacing w:before="9" w:line="182" w:lineRule="auto"/>
              <w:ind w:left="5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位</w:t>
            </w:r>
          </w:p>
        </w:tc>
        <w:tc>
          <w:tcPr>
            <w:tcW w:w="275" w:type="dxa"/>
            <w:vAlign w:val="top"/>
          </w:tcPr>
          <w:p w14:paraId="64B09194">
            <w:pPr>
              <w:pStyle w:val="5"/>
              <w:spacing w:before="29" w:line="219" w:lineRule="auto"/>
              <w:ind w:left="3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数</w:t>
            </w:r>
          </w:p>
          <w:p w14:paraId="437D6E6C">
            <w:pPr>
              <w:pStyle w:val="5"/>
              <w:spacing w:before="9" w:line="182" w:lineRule="auto"/>
              <w:ind w:left="3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量</w:t>
            </w:r>
          </w:p>
        </w:tc>
        <w:tc>
          <w:tcPr>
            <w:tcW w:w="7654" w:type="dxa"/>
            <w:tcBorders>
              <w:right w:val="single" w:color="000000" w:sz="14" w:space="0"/>
            </w:tcBorders>
            <w:vAlign w:val="top"/>
          </w:tcPr>
          <w:p w14:paraId="3E7495FD">
            <w:pPr>
              <w:pStyle w:val="5"/>
              <w:spacing w:before="163" w:line="219" w:lineRule="auto"/>
              <w:ind w:left="3395"/>
              <w:rPr>
                <w:sz w:val="21"/>
                <w:szCs w:val="21"/>
              </w:rPr>
            </w:pPr>
            <w:r>
              <w:rPr>
                <w:rFonts w:hint="eastAsia"/>
                <w:spacing w:val="-2"/>
                <w:sz w:val="21"/>
                <w:szCs w:val="21"/>
                <w:lang w:val="en-US" w:eastAsia="zh-CN"/>
              </w:rPr>
              <w:t>技术</w:t>
            </w:r>
            <w:r>
              <w:rPr>
                <w:spacing w:val="-2"/>
                <w:sz w:val="21"/>
                <w:szCs w:val="21"/>
              </w:rPr>
              <w:t>参数描述</w:t>
            </w:r>
          </w:p>
        </w:tc>
      </w:tr>
      <w:tr w14:paraId="2A60EA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6" w:hRule="atLeast"/>
        </w:trPr>
        <w:tc>
          <w:tcPr>
            <w:tcW w:w="373" w:type="dxa"/>
            <w:tcBorders>
              <w:left w:val="single" w:color="000000" w:sz="14" w:space="0"/>
            </w:tcBorders>
            <w:vAlign w:val="top"/>
          </w:tcPr>
          <w:p w14:paraId="62435898">
            <w:pPr>
              <w:spacing w:line="262" w:lineRule="auto"/>
              <w:rPr>
                <w:rFonts w:ascii="Arial"/>
                <w:sz w:val="21"/>
                <w:szCs w:val="21"/>
              </w:rPr>
            </w:pPr>
          </w:p>
          <w:p w14:paraId="51A0D1A7">
            <w:pPr>
              <w:spacing w:line="262" w:lineRule="auto"/>
              <w:rPr>
                <w:rFonts w:ascii="Arial"/>
                <w:sz w:val="21"/>
                <w:szCs w:val="21"/>
              </w:rPr>
            </w:pPr>
          </w:p>
          <w:p w14:paraId="75BEA680">
            <w:pPr>
              <w:spacing w:line="262" w:lineRule="auto"/>
              <w:rPr>
                <w:rFonts w:ascii="Arial"/>
                <w:sz w:val="21"/>
                <w:szCs w:val="21"/>
              </w:rPr>
            </w:pPr>
          </w:p>
          <w:p w14:paraId="1E90D92E">
            <w:pPr>
              <w:spacing w:line="263" w:lineRule="auto"/>
              <w:rPr>
                <w:rFonts w:ascii="Arial"/>
                <w:sz w:val="21"/>
                <w:szCs w:val="21"/>
              </w:rPr>
            </w:pPr>
          </w:p>
          <w:p w14:paraId="1A9726A5">
            <w:pPr>
              <w:spacing w:line="263" w:lineRule="auto"/>
              <w:rPr>
                <w:rFonts w:ascii="Arial"/>
                <w:sz w:val="21"/>
                <w:szCs w:val="21"/>
              </w:rPr>
            </w:pPr>
          </w:p>
          <w:p w14:paraId="58B16CFB">
            <w:pPr>
              <w:spacing w:line="263" w:lineRule="auto"/>
              <w:rPr>
                <w:rFonts w:ascii="Arial"/>
                <w:sz w:val="21"/>
                <w:szCs w:val="21"/>
              </w:rPr>
            </w:pPr>
          </w:p>
          <w:p w14:paraId="3B619135">
            <w:pPr>
              <w:spacing w:line="263" w:lineRule="auto"/>
              <w:rPr>
                <w:rFonts w:ascii="Arial"/>
                <w:sz w:val="21"/>
                <w:szCs w:val="21"/>
              </w:rPr>
            </w:pPr>
          </w:p>
          <w:p w14:paraId="523D5090">
            <w:pPr>
              <w:spacing w:line="263" w:lineRule="auto"/>
              <w:rPr>
                <w:rFonts w:ascii="Arial"/>
                <w:sz w:val="21"/>
                <w:szCs w:val="21"/>
              </w:rPr>
            </w:pPr>
          </w:p>
          <w:p w14:paraId="1EB87EE1">
            <w:pPr>
              <w:spacing w:line="263" w:lineRule="auto"/>
              <w:rPr>
                <w:rFonts w:ascii="Arial"/>
                <w:sz w:val="21"/>
                <w:szCs w:val="21"/>
              </w:rPr>
            </w:pPr>
          </w:p>
          <w:p w14:paraId="179EE60E">
            <w:pPr>
              <w:pStyle w:val="5"/>
              <w:spacing w:before="72" w:line="241" w:lineRule="auto"/>
              <w:ind w:right="5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935" w:type="dxa"/>
            <w:vAlign w:val="top"/>
          </w:tcPr>
          <w:p w14:paraId="467FD244">
            <w:pPr>
              <w:spacing w:line="247" w:lineRule="auto"/>
              <w:rPr>
                <w:rFonts w:ascii="Arial"/>
                <w:sz w:val="21"/>
                <w:szCs w:val="21"/>
              </w:rPr>
            </w:pPr>
          </w:p>
          <w:p w14:paraId="2138204C">
            <w:pPr>
              <w:spacing w:line="248" w:lineRule="auto"/>
              <w:rPr>
                <w:rFonts w:ascii="Arial"/>
                <w:sz w:val="21"/>
                <w:szCs w:val="21"/>
              </w:rPr>
            </w:pPr>
          </w:p>
          <w:p w14:paraId="5282FFAC">
            <w:pPr>
              <w:spacing w:line="248" w:lineRule="auto"/>
              <w:rPr>
                <w:rFonts w:ascii="Arial"/>
                <w:sz w:val="21"/>
                <w:szCs w:val="21"/>
              </w:rPr>
            </w:pPr>
          </w:p>
          <w:p w14:paraId="300B9B5D">
            <w:pPr>
              <w:spacing w:line="248" w:lineRule="auto"/>
              <w:rPr>
                <w:rFonts w:ascii="Arial"/>
                <w:sz w:val="21"/>
                <w:szCs w:val="21"/>
              </w:rPr>
            </w:pPr>
          </w:p>
          <w:p w14:paraId="155C8C18">
            <w:pPr>
              <w:spacing w:line="248" w:lineRule="auto"/>
              <w:rPr>
                <w:rFonts w:ascii="Arial"/>
                <w:sz w:val="21"/>
                <w:szCs w:val="21"/>
              </w:rPr>
            </w:pPr>
          </w:p>
          <w:p w14:paraId="37B2D1FB">
            <w:pPr>
              <w:spacing w:line="248" w:lineRule="auto"/>
              <w:rPr>
                <w:rFonts w:ascii="Arial"/>
                <w:sz w:val="21"/>
                <w:szCs w:val="21"/>
              </w:rPr>
            </w:pPr>
          </w:p>
          <w:p w14:paraId="515706B7">
            <w:pPr>
              <w:spacing w:line="248" w:lineRule="auto"/>
              <w:rPr>
                <w:rFonts w:ascii="Arial"/>
                <w:sz w:val="21"/>
                <w:szCs w:val="21"/>
              </w:rPr>
            </w:pPr>
          </w:p>
          <w:p w14:paraId="41C8BA50">
            <w:pPr>
              <w:spacing w:line="248" w:lineRule="auto"/>
              <w:rPr>
                <w:rFonts w:ascii="Arial"/>
                <w:sz w:val="21"/>
                <w:szCs w:val="21"/>
              </w:rPr>
            </w:pPr>
          </w:p>
          <w:p w14:paraId="617FCEB6">
            <w:pPr>
              <w:spacing w:line="248" w:lineRule="auto"/>
              <w:rPr>
                <w:rFonts w:ascii="Arial"/>
                <w:sz w:val="21"/>
                <w:szCs w:val="21"/>
              </w:rPr>
            </w:pPr>
          </w:p>
          <w:p w14:paraId="29E4BB90">
            <w:pPr>
              <w:pStyle w:val="5"/>
              <w:spacing w:before="71" w:line="230" w:lineRule="auto"/>
              <w:ind w:left="28" w:right="243" w:hanging="2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教学用智慧屏</w:t>
            </w:r>
          </w:p>
        </w:tc>
        <w:tc>
          <w:tcPr>
            <w:tcW w:w="330" w:type="dxa"/>
            <w:vAlign w:val="top"/>
          </w:tcPr>
          <w:p w14:paraId="6047D2CF">
            <w:pPr>
              <w:spacing w:line="262" w:lineRule="auto"/>
              <w:rPr>
                <w:rFonts w:ascii="Arial"/>
                <w:sz w:val="21"/>
                <w:szCs w:val="21"/>
              </w:rPr>
            </w:pPr>
          </w:p>
          <w:p w14:paraId="338521A4">
            <w:pPr>
              <w:spacing w:line="262" w:lineRule="auto"/>
              <w:rPr>
                <w:rFonts w:ascii="Arial"/>
                <w:sz w:val="21"/>
                <w:szCs w:val="21"/>
              </w:rPr>
            </w:pPr>
          </w:p>
          <w:p w14:paraId="0F8A542E">
            <w:pPr>
              <w:spacing w:line="263" w:lineRule="auto"/>
              <w:rPr>
                <w:rFonts w:ascii="Arial"/>
                <w:sz w:val="21"/>
                <w:szCs w:val="21"/>
              </w:rPr>
            </w:pPr>
          </w:p>
          <w:p w14:paraId="7F6468DA">
            <w:pPr>
              <w:spacing w:line="263" w:lineRule="auto"/>
              <w:rPr>
                <w:rFonts w:ascii="Arial"/>
                <w:sz w:val="21"/>
                <w:szCs w:val="21"/>
              </w:rPr>
            </w:pPr>
          </w:p>
          <w:p w14:paraId="797846E9">
            <w:pPr>
              <w:spacing w:line="263" w:lineRule="auto"/>
              <w:rPr>
                <w:rFonts w:ascii="Arial"/>
                <w:sz w:val="21"/>
                <w:szCs w:val="21"/>
              </w:rPr>
            </w:pPr>
          </w:p>
          <w:p w14:paraId="2A263144">
            <w:pPr>
              <w:spacing w:line="263" w:lineRule="auto"/>
              <w:rPr>
                <w:rFonts w:ascii="Arial"/>
                <w:sz w:val="21"/>
                <w:szCs w:val="21"/>
              </w:rPr>
            </w:pPr>
          </w:p>
          <w:p w14:paraId="2F4176F0">
            <w:pPr>
              <w:spacing w:line="263" w:lineRule="auto"/>
              <w:rPr>
                <w:rFonts w:ascii="Arial"/>
                <w:sz w:val="21"/>
                <w:szCs w:val="21"/>
              </w:rPr>
            </w:pPr>
          </w:p>
          <w:p w14:paraId="12FD2E2D">
            <w:pPr>
              <w:spacing w:line="263" w:lineRule="auto"/>
              <w:rPr>
                <w:rFonts w:ascii="Arial"/>
                <w:sz w:val="21"/>
                <w:szCs w:val="21"/>
              </w:rPr>
            </w:pPr>
          </w:p>
          <w:p w14:paraId="02825AE7">
            <w:pPr>
              <w:spacing w:line="263" w:lineRule="auto"/>
              <w:rPr>
                <w:rFonts w:ascii="Arial"/>
                <w:sz w:val="21"/>
                <w:szCs w:val="21"/>
              </w:rPr>
            </w:pPr>
          </w:p>
          <w:p w14:paraId="540EE39D">
            <w:pPr>
              <w:pStyle w:val="5"/>
              <w:spacing w:before="71" w:line="221" w:lineRule="auto"/>
              <w:ind w:left="4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台</w:t>
            </w:r>
          </w:p>
        </w:tc>
        <w:tc>
          <w:tcPr>
            <w:tcW w:w="275" w:type="dxa"/>
            <w:vAlign w:val="top"/>
          </w:tcPr>
          <w:p w14:paraId="6AEAC782">
            <w:pPr>
              <w:spacing w:line="262" w:lineRule="auto"/>
              <w:rPr>
                <w:rFonts w:ascii="Arial"/>
                <w:sz w:val="21"/>
                <w:szCs w:val="21"/>
              </w:rPr>
            </w:pPr>
          </w:p>
          <w:p w14:paraId="0BDF3839">
            <w:pPr>
              <w:spacing w:line="262" w:lineRule="auto"/>
              <w:rPr>
                <w:rFonts w:ascii="Arial"/>
                <w:sz w:val="21"/>
                <w:szCs w:val="21"/>
              </w:rPr>
            </w:pPr>
          </w:p>
          <w:p w14:paraId="29300130">
            <w:pPr>
              <w:spacing w:line="262" w:lineRule="auto"/>
              <w:rPr>
                <w:rFonts w:ascii="Arial"/>
                <w:sz w:val="21"/>
                <w:szCs w:val="21"/>
              </w:rPr>
            </w:pPr>
          </w:p>
          <w:p w14:paraId="164DAF6D">
            <w:pPr>
              <w:spacing w:line="263" w:lineRule="auto"/>
              <w:rPr>
                <w:rFonts w:ascii="Arial"/>
                <w:sz w:val="21"/>
                <w:szCs w:val="21"/>
              </w:rPr>
            </w:pPr>
          </w:p>
          <w:p w14:paraId="51D2A597">
            <w:pPr>
              <w:spacing w:line="263" w:lineRule="auto"/>
              <w:rPr>
                <w:rFonts w:ascii="Arial"/>
                <w:sz w:val="21"/>
                <w:szCs w:val="21"/>
              </w:rPr>
            </w:pPr>
          </w:p>
          <w:p w14:paraId="1DCDA1CE">
            <w:pPr>
              <w:spacing w:line="263" w:lineRule="auto"/>
              <w:rPr>
                <w:rFonts w:ascii="Arial"/>
                <w:sz w:val="21"/>
                <w:szCs w:val="21"/>
              </w:rPr>
            </w:pPr>
          </w:p>
          <w:p w14:paraId="2DECDA14">
            <w:pPr>
              <w:spacing w:line="263" w:lineRule="auto"/>
              <w:rPr>
                <w:rFonts w:ascii="Arial"/>
                <w:sz w:val="21"/>
                <w:szCs w:val="21"/>
              </w:rPr>
            </w:pPr>
          </w:p>
          <w:p w14:paraId="0FAED082">
            <w:pPr>
              <w:spacing w:line="263" w:lineRule="auto"/>
              <w:rPr>
                <w:rFonts w:ascii="Arial"/>
                <w:sz w:val="21"/>
                <w:szCs w:val="21"/>
              </w:rPr>
            </w:pPr>
          </w:p>
          <w:p w14:paraId="6B226B0F">
            <w:pPr>
              <w:spacing w:line="263" w:lineRule="auto"/>
              <w:rPr>
                <w:rFonts w:ascii="Arial"/>
                <w:sz w:val="21"/>
                <w:szCs w:val="21"/>
              </w:rPr>
            </w:pPr>
          </w:p>
          <w:p w14:paraId="7638ABD7">
            <w:pPr>
              <w:pStyle w:val="5"/>
              <w:spacing w:before="72" w:line="241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7654" w:type="dxa"/>
            <w:tcBorders>
              <w:right w:val="single" w:color="000000" w:sz="14" w:space="0"/>
            </w:tcBorders>
            <w:vAlign w:val="top"/>
          </w:tcPr>
          <w:p w14:paraId="39EA2467">
            <w:pPr>
              <w:pStyle w:val="5"/>
              <w:spacing w:before="27" w:line="219" w:lineRule="auto"/>
              <w:ind w:left="39"/>
              <w:rPr>
                <w:sz w:val="21"/>
                <w:szCs w:val="21"/>
              </w:rPr>
            </w:pPr>
            <w:r>
              <w:rPr>
                <w:spacing w:val="-7"/>
                <w:sz w:val="21"/>
                <w:szCs w:val="21"/>
              </w:rPr>
              <w:t>能效等级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pacing w:val="-7"/>
                <w:sz w:val="21"/>
                <w:szCs w:val="21"/>
              </w:rPr>
              <w:t>1级</w:t>
            </w:r>
          </w:p>
          <w:p w14:paraId="3F5AF4D0">
            <w:pPr>
              <w:pStyle w:val="5"/>
              <w:spacing w:before="10" w:line="219" w:lineRule="auto"/>
              <w:ind w:left="3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扬声器数量 2个20W全频扬声器（木棉纤维全频单元</w:t>
            </w:r>
            <w:r>
              <w:rPr>
                <w:spacing w:val="8"/>
                <w:sz w:val="21"/>
                <w:szCs w:val="21"/>
              </w:rPr>
              <w:t>）；</w:t>
            </w:r>
            <w:r>
              <w:rPr>
                <w:sz w:val="21"/>
                <w:szCs w:val="21"/>
              </w:rPr>
              <w:t>2个20W高音扬声器</w:t>
            </w:r>
          </w:p>
          <w:p w14:paraId="773C092F">
            <w:pPr>
              <w:pStyle w:val="5"/>
              <w:spacing w:before="8" w:line="227" w:lineRule="auto"/>
              <w:ind w:left="34" w:right="209" w:firstLine="7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（蚕丝布高音单元</w:t>
            </w:r>
            <w:r>
              <w:rPr>
                <w:spacing w:val="13"/>
                <w:sz w:val="21"/>
                <w:szCs w:val="21"/>
              </w:rPr>
              <w:t>）；</w:t>
            </w:r>
            <w:r>
              <w:rPr>
                <w:spacing w:val="-1"/>
                <w:sz w:val="21"/>
                <w:szCs w:val="21"/>
              </w:rPr>
              <w:t>1个50W低音扬声器（</w:t>
            </w:r>
            <w:r>
              <w:rPr>
                <w:spacing w:val="-2"/>
                <w:sz w:val="21"/>
                <w:szCs w:val="21"/>
              </w:rPr>
              <w:t>塑胶低音单元</w:t>
            </w:r>
            <w:r>
              <w:rPr>
                <w:spacing w:val="13"/>
                <w:sz w:val="21"/>
                <w:szCs w:val="21"/>
              </w:rPr>
              <w:t>）；</w:t>
            </w:r>
            <w:r>
              <w:rPr>
                <w:spacing w:val="-2"/>
                <w:sz w:val="21"/>
                <w:szCs w:val="21"/>
              </w:rPr>
              <w:t>130W</w:t>
            </w:r>
            <w:r>
              <w:rPr>
                <w:rFonts w:hint="eastAsia"/>
                <w:spacing w:val="-2"/>
                <w:sz w:val="21"/>
                <w:szCs w:val="21"/>
                <w:lang w:eastAsia="zh-CN"/>
              </w:rPr>
              <w:t>（</w:t>
            </w:r>
            <w:r>
              <w:rPr>
                <w:spacing w:val="-2"/>
                <w:sz w:val="21"/>
                <w:szCs w:val="21"/>
              </w:rPr>
              <w:t>喇叭峰值功率总和</w:t>
            </w:r>
            <w:r>
              <w:rPr>
                <w:rFonts w:hint="eastAsia"/>
                <w:spacing w:val="-2"/>
                <w:sz w:val="21"/>
                <w:szCs w:val="21"/>
                <w:lang w:eastAsia="zh-CN"/>
              </w:rPr>
              <w:t>）</w:t>
            </w:r>
          </w:p>
          <w:p w14:paraId="365D27A7">
            <w:pPr>
              <w:pStyle w:val="5"/>
              <w:spacing w:before="1" w:line="227" w:lineRule="auto"/>
              <w:ind w:left="33" w:right="4958" w:hanging="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刷新率 倍频刷新率：288Hz</w:t>
            </w:r>
            <w:r>
              <w:rPr>
                <w:spacing w:val="-1"/>
                <w:sz w:val="21"/>
                <w:szCs w:val="21"/>
              </w:rPr>
              <w:t>分辨率 3840×2160</w:t>
            </w:r>
          </w:p>
          <w:p w14:paraId="6079741A">
            <w:pPr>
              <w:pStyle w:val="5"/>
              <w:spacing w:line="218" w:lineRule="auto"/>
              <w:ind w:left="33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屏幕尺寸 98英寸</w:t>
            </w:r>
          </w:p>
          <w:p w14:paraId="1239B28F">
            <w:pPr>
              <w:pStyle w:val="5"/>
              <w:spacing w:before="12" w:line="227" w:lineRule="auto"/>
              <w:ind w:left="32" w:right="1762" w:hanging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机身尺寸 长度：2178.9mm，高度：1256.9mm，厚度：48.5mm</w:t>
            </w:r>
            <w:r>
              <w:rPr>
                <w:spacing w:val="-1"/>
                <w:sz w:val="21"/>
                <w:szCs w:val="21"/>
              </w:rPr>
              <w:t>屏幕类型 MiniLED</w:t>
            </w:r>
          </w:p>
          <w:p w14:paraId="12C1C6CE">
            <w:pPr>
              <w:pStyle w:val="5"/>
              <w:spacing w:before="2" w:line="227" w:lineRule="auto"/>
              <w:ind w:left="33" w:right="5732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屏幕色彩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10.7亿色</w:t>
            </w:r>
            <w:r>
              <w:rPr>
                <w:spacing w:val="-5"/>
                <w:sz w:val="21"/>
                <w:szCs w:val="21"/>
              </w:rPr>
              <w:t>可视角度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178</w:t>
            </w:r>
            <w:r>
              <w:rPr>
                <w:spacing w:val="-83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°</w:t>
            </w:r>
          </w:p>
          <w:p w14:paraId="4FD3AFF3">
            <w:pPr>
              <w:pStyle w:val="5"/>
              <w:spacing w:before="1" w:line="227" w:lineRule="auto"/>
              <w:ind w:left="33" w:right="4738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屏幕亮度 峰值亮度：2000nit</w:t>
            </w:r>
            <w:r>
              <w:rPr>
                <w:spacing w:val="-3"/>
                <w:sz w:val="21"/>
                <w:szCs w:val="21"/>
              </w:rPr>
              <w:t>屏占比</w:t>
            </w:r>
            <w:r>
              <w:rPr>
                <w:spacing w:val="15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99.0%</w:t>
            </w:r>
          </w:p>
          <w:p w14:paraId="38BAB1B4">
            <w:pPr>
              <w:pStyle w:val="5"/>
              <w:spacing w:line="218" w:lineRule="auto"/>
              <w:ind w:left="33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屏幕长宽比</w:t>
            </w:r>
            <w:r>
              <w:rPr>
                <w:spacing w:val="28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16:9</w:t>
            </w:r>
          </w:p>
          <w:p w14:paraId="5596BEAE">
            <w:pPr>
              <w:pStyle w:val="5"/>
              <w:spacing w:before="10" w:line="227" w:lineRule="auto"/>
              <w:ind w:left="30" w:right="2201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存储 运行内存（RAM</w:t>
            </w:r>
            <w:r>
              <w:rPr>
                <w:spacing w:val="9"/>
                <w:sz w:val="21"/>
                <w:szCs w:val="21"/>
              </w:rPr>
              <w:t>），</w:t>
            </w:r>
            <w:r>
              <w:rPr>
                <w:spacing w:val="-1"/>
                <w:sz w:val="21"/>
                <w:szCs w:val="21"/>
              </w:rPr>
              <w:t>8GB；机身内存（ROM</w:t>
            </w:r>
            <w:r>
              <w:rPr>
                <w:spacing w:val="9"/>
                <w:sz w:val="21"/>
                <w:szCs w:val="21"/>
              </w:rPr>
              <w:t>），</w:t>
            </w:r>
            <w:r>
              <w:rPr>
                <w:spacing w:val="-1"/>
                <w:sz w:val="21"/>
                <w:szCs w:val="21"/>
              </w:rPr>
              <w:t>1</w:t>
            </w:r>
            <w:r>
              <w:rPr>
                <w:spacing w:val="-2"/>
                <w:sz w:val="21"/>
                <w:szCs w:val="21"/>
              </w:rPr>
              <w:t>28GB</w:t>
            </w:r>
            <w:r>
              <w:rPr>
                <w:spacing w:val="-1"/>
                <w:sz w:val="21"/>
                <w:szCs w:val="21"/>
              </w:rPr>
              <w:t>摄像头 800万像素（F2.0光圈）</w:t>
            </w:r>
          </w:p>
          <w:p w14:paraId="376FDC98">
            <w:pPr>
              <w:pStyle w:val="5"/>
              <w:spacing w:before="2" w:line="227" w:lineRule="auto"/>
              <w:ind w:left="33" w:right="4" w:hanging="7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HDMI接口 HDMI 2.1</w:t>
            </w:r>
            <w:r>
              <w:rPr>
                <w:spacing w:val="-69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×3，网口100M网口</w:t>
            </w:r>
            <w:r>
              <w:rPr>
                <w:spacing w:val="-71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×</w:t>
            </w:r>
            <w:r>
              <w:rPr>
                <w:spacing w:val="-84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1，USB Type-A接</w:t>
            </w:r>
            <w:r>
              <w:rPr>
                <w:spacing w:val="-3"/>
                <w:sz w:val="21"/>
                <w:szCs w:val="21"/>
              </w:rPr>
              <w:t>口USB 3.0 x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1；USB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2.0 x</w:t>
            </w:r>
            <w:r>
              <w:rPr>
                <w:spacing w:val="42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1，S/PDIF</w:t>
            </w:r>
            <w:r>
              <w:rPr>
                <w:spacing w:val="-63"/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-63"/>
                <w:sz w:val="21"/>
                <w:szCs w:val="21"/>
                <w:lang w:eastAsia="zh-CN"/>
              </w:rPr>
              <w:t>（</w:t>
            </w:r>
            <w:r>
              <w:rPr>
                <w:spacing w:val="-3"/>
                <w:sz w:val="21"/>
                <w:szCs w:val="21"/>
              </w:rPr>
              <w:t>同轴</w:t>
            </w:r>
            <w:r>
              <w:rPr>
                <w:rFonts w:hint="eastAsia"/>
                <w:spacing w:val="-3"/>
                <w:sz w:val="21"/>
                <w:szCs w:val="21"/>
                <w:lang w:eastAsia="zh-CN"/>
              </w:rPr>
              <w:t>）</w:t>
            </w:r>
            <w:r>
              <w:rPr>
                <w:spacing w:val="-3"/>
                <w:sz w:val="21"/>
                <w:szCs w:val="21"/>
              </w:rPr>
              <w:t>x1，数字RF接口×</w:t>
            </w:r>
            <w:r>
              <w:rPr>
                <w:spacing w:val="-84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1，HDMI CEC支持</w:t>
            </w:r>
          </w:p>
          <w:p w14:paraId="1FA30304">
            <w:pPr>
              <w:pStyle w:val="5"/>
              <w:spacing w:line="186" w:lineRule="exact"/>
              <w:ind w:left="24"/>
              <w:rPr>
                <w:sz w:val="21"/>
                <w:szCs w:val="21"/>
              </w:rPr>
            </w:pPr>
            <w:r>
              <w:rPr>
                <w:rFonts w:hint="eastAsia"/>
                <w:position w:val="-1"/>
                <w:sz w:val="21"/>
                <w:szCs w:val="21"/>
                <w:lang w:eastAsia="zh-CN"/>
              </w:rPr>
              <w:t>Wi-Fi</w:t>
            </w:r>
            <w:r>
              <w:rPr>
                <w:position w:val="-1"/>
                <w:sz w:val="21"/>
                <w:szCs w:val="21"/>
              </w:rPr>
              <w:t xml:space="preserve"> 6，蓝牙5.2，WLAN 频率2.4GHz、5GHz，WLAN 协议IEEE</w:t>
            </w:r>
          </w:p>
        </w:tc>
      </w:tr>
      <w:tr w14:paraId="69C578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373" w:type="dxa"/>
            <w:tcBorders>
              <w:left w:val="single" w:color="000000" w:sz="14" w:space="0"/>
            </w:tcBorders>
            <w:vAlign w:val="top"/>
          </w:tcPr>
          <w:p w14:paraId="42539B50">
            <w:pPr>
              <w:pStyle w:val="5"/>
              <w:spacing w:before="169" w:line="241" w:lineRule="auto"/>
              <w:ind w:left="21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935" w:type="dxa"/>
            <w:vAlign w:val="top"/>
          </w:tcPr>
          <w:p w14:paraId="230A32C5">
            <w:pPr>
              <w:pStyle w:val="5"/>
              <w:spacing w:before="33" w:line="220" w:lineRule="auto"/>
              <w:ind w:left="28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显示屏</w:t>
            </w:r>
          </w:p>
          <w:p w14:paraId="0DF403FC">
            <w:pPr>
              <w:pStyle w:val="5"/>
              <w:spacing w:before="8" w:line="178" w:lineRule="auto"/>
              <w:ind w:left="25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可移动</w:t>
            </w:r>
          </w:p>
        </w:tc>
        <w:tc>
          <w:tcPr>
            <w:tcW w:w="330" w:type="dxa"/>
            <w:vAlign w:val="top"/>
          </w:tcPr>
          <w:p w14:paraId="5AB720D8">
            <w:pPr>
              <w:pStyle w:val="5"/>
              <w:spacing w:before="170" w:line="221" w:lineRule="auto"/>
              <w:ind w:left="4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台</w:t>
            </w:r>
          </w:p>
        </w:tc>
        <w:tc>
          <w:tcPr>
            <w:tcW w:w="275" w:type="dxa"/>
            <w:vAlign w:val="top"/>
          </w:tcPr>
          <w:p w14:paraId="2DA5617A">
            <w:pPr>
              <w:pStyle w:val="5"/>
              <w:spacing w:before="169" w:line="241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7654" w:type="dxa"/>
            <w:tcBorders>
              <w:right w:val="single" w:color="000000" w:sz="14" w:space="0"/>
            </w:tcBorders>
            <w:vAlign w:val="top"/>
          </w:tcPr>
          <w:p w14:paraId="60CA1EE4">
            <w:pPr>
              <w:pStyle w:val="5"/>
              <w:spacing w:before="170" w:line="219" w:lineRule="auto"/>
              <w:ind w:left="31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配套教学智慧屏使用</w:t>
            </w:r>
          </w:p>
        </w:tc>
      </w:tr>
      <w:tr w14:paraId="550B4A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3" w:hRule="atLeast"/>
        </w:trPr>
        <w:tc>
          <w:tcPr>
            <w:tcW w:w="373" w:type="dxa"/>
            <w:tcBorders>
              <w:left w:val="single" w:color="000000" w:sz="14" w:space="0"/>
            </w:tcBorders>
            <w:vAlign w:val="top"/>
          </w:tcPr>
          <w:p w14:paraId="108634C5">
            <w:pPr>
              <w:spacing w:line="293" w:lineRule="auto"/>
              <w:rPr>
                <w:rFonts w:ascii="Arial"/>
                <w:sz w:val="21"/>
                <w:szCs w:val="21"/>
              </w:rPr>
            </w:pPr>
          </w:p>
          <w:p w14:paraId="34FF1D9A">
            <w:pPr>
              <w:spacing w:line="293" w:lineRule="auto"/>
              <w:rPr>
                <w:rFonts w:ascii="Arial"/>
                <w:sz w:val="21"/>
                <w:szCs w:val="21"/>
              </w:rPr>
            </w:pPr>
          </w:p>
          <w:p w14:paraId="790072F7">
            <w:pPr>
              <w:spacing w:line="293" w:lineRule="auto"/>
              <w:rPr>
                <w:rFonts w:ascii="Arial"/>
                <w:sz w:val="21"/>
                <w:szCs w:val="21"/>
              </w:rPr>
            </w:pPr>
          </w:p>
          <w:p w14:paraId="770CF895">
            <w:pPr>
              <w:spacing w:line="294" w:lineRule="auto"/>
              <w:rPr>
                <w:rFonts w:ascii="Arial"/>
                <w:sz w:val="21"/>
                <w:szCs w:val="21"/>
              </w:rPr>
            </w:pPr>
          </w:p>
          <w:p w14:paraId="00BC3AB2">
            <w:pPr>
              <w:pStyle w:val="5"/>
              <w:spacing w:before="72"/>
              <w:ind w:left="2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935" w:type="dxa"/>
            <w:vAlign w:val="top"/>
          </w:tcPr>
          <w:p w14:paraId="7E543298">
            <w:pPr>
              <w:spacing w:line="260" w:lineRule="auto"/>
              <w:rPr>
                <w:rFonts w:ascii="Arial"/>
                <w:sz w:val="21"/>
                <w:szCs w:val="21"/>
              </w:rPr>
            </w:pPr>
          </w:p>
          <w:p w14:paraId="1A84C61E">
            <w:pPr>
              <w:spacing w:line="260" w:lineRule="auto"/>
              <w:rPr>
                <w:rFonts w:ascii="Arial"/>
                <w:sz w:val="21"/>
                <w:szCs w:val="21"/>
              </w:rPr>
            </w:pPr>
          </w:p>
          <w:p w14:paraId="1F08896D">
            <w:pPr>
              <w:spacing w:line="261" w:lineRule="auto"/>
              <w:rPr>
                <w:rFonts w:ascii="Arial"/>
                <w:sz w:val="21"/>
                <w:szCs w:val="21"/>
              </w:rPr>
            </w:pPr>
          </w:p>
          <w:p w14:paraId="48E3F63B">
            <w:pPr>
              <w:spacing w:line="261" w:lineRule="auto"/>
              <w:rPr>
                <w:rFonts w:ascii="Arial"/>
                <w:sz w:val="21"/>
                <w:szCs w:val="21"/>
              </w:rPr>
            </w:pPr>
          </w:p>
          <w:p w14:paraId="4289D764">
            <w:pPr>
              <w:pStyle w:val="5"/>
              <w:spacing w:before="71" w:line="229" w:lineRule="auto"/>
              <w:ind w:left="24" w:right="243" w:firstLine="9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多媒体</w:t>
            </w:r>
            <w:r>
              <w:rPr>
                <w:spacing w:val="-3"/>
                <w:sz w:val="21"/>
                <w:szCs w:val="21"/>
              </w:rPr>
              <w:t>播放器</w:t>
            </w:r>
          </w:p>
        </w:tc>
        <w:tc>
          <w:tcPr>
            <w:tcW w:w="330" w:type="dxa"/>
            <w:vAlign w:val="top"/>
          </w:tcPr>
          <w:p w14:paraId="2755A9AA">
            <w:pPr>
              <w:spacing w:line="293" w:lineRule="auto"/>
              <w:rPr>
                <w:rFonts w:ascii="Arial"/>
                <w:sz w:val="21"/>
                <w:szCs w:val="21"/>
              </w:rPr>
            </w:pPr>
          </w:p>
          <w:p w14:paraId="501D134D">
            <w:pPr>
              <w:spacing w:line="293" w:lineRule="auto"/>
              <w:rPr>
                <w:rFonts w:ascii="Arial"/>
                <w:sz w:val="21"/>
                <w:szCs w:val="21"/>
              </w:rPr>
            </w:pPr>
          </w:p>
          <w:p w14:paraId="30FCA375">
            <w:pPr>
              <w:spacing w:line="294" w:lineRule="auto"/>
              <w:rPr>
                <w:rFonts w:ascii="Arial"/>
                <w:sz w:val="21"/>
                <w:szCs w:val="21"/>
              </w:rPr>
            </w:pPr>
          </w:p>
          <w:p w14:paraId="4DEB3D7D">
            <w:pPr>
              <w:spacing w:line="294" w:lineRule="auto"/>
              <w:rPr>
                <w:rFonts w:ascii="Arial"/>
                <w:sz w:val="21"/>
                <w:szCs w:val="21"/>
              </w:rPr>
            </w:pPr>
          </w:p>
          <w:p w14:paraId="5B5009B2">
            <w:pPr>
              <w:pStyle w:val="5"/>
              <w:spacing w:before="72" w:line="221" w:lineRule="auto"/>
              <w:ind w:left="4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台</w:t>
            </w:r>
          </w:p>
        </w:tc>
        <w:tc>
          <w:tcPr>
            <w:tcW w:w="275" w:type="dxa"/>
            <w:vAlign w:val="top"/>
          </w:tcPr>
          <w:p w14:paraId="26386600">
            <w:pPr>
              <w:spacing w:line="293" w:lineRule="auto"/>
              <w:rPr>
                <w:rFonts w:ascii="Arial"/>
                <w:sz w:val="21"/>
                <w:szCs w:val="21"/>
              </w:rPr>
            </w:pPr>
          </w:p>
          <w:p w14:paraId="7E71BBCD">
            <w:pPr>
              <w:spacing w:line="293" w:lineRule="auto"/>
              <w:rPr>
                <w:rFonts w:ascii="Arial"/>
                <w:sz w:val="21"/>
                <w:szCs w:val="21"/>
              </w:rPr>
            </w:pPr>
          </w:p>
          <w:p w14:paraId="74ECE66E">
            <w:pPr>
              <w:spacing w:line="294" w:lineRule="auto"/>
              <w:rPr>
                <w:rFonts w:ascii="Arial"/>
                <w:sz w:val="21"/>
                <w:szCs w:val="21"/>
              </w:rPr>
            </w:pPr>
          </w:p>
          <w:p w14:paraId="482E2FF1">
            <w:pPr>
              <w:spacing w:line="294" w:lineRule="auto"/>
              <w:rPr>
                <w:rFonts w:ascii="Arial"/>
                <w:sz w:val="21"/>
                <w:szCs w:val="21"/>
              </w:rPr>
            </w:pPr>
          </w:p>
          <w:p w14:paraId="2CF2B9F1">
            <w:pPr>
              <w:pStyle w:val="5"/>
              <w:spacing w:before="71" w:line="241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7654" w:type="dxa"/>
            <w:tcBorders>
              <w:right w:val="single" w:color="000000" w:sz="14" w:space="0"/>
            </w:tcBorders>
            <w:vAlign w:val="top"/>
          </w:tcPr>
          <w:p w14:paraId="7B394FC8">
            <w:pPr>
              <w:pStyle w:val="5"/>
              <w:spacing w:before="32" w:line="227" w:lineRule="auto"/>
              <w:ind w:left="57" w:right="109" w:hanging="2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英特尔®酷睿™Ultra 9处理器 185H；操作系统 Windows11 64位 专业版；运行</w:t>
            </w:r>
            <w:r>
              <w:rPr>
                <w:spacing w:val="-1"/>
                <w:sz w:val="21"/>
                <w:szCs w:val="21"/>
              </w:rPr>
              <w:t>内存 32GB 存储容量2TB；屏幕尺寸 14.2英寸 屏幕分辨率2880×1920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色彩</w:t>
            </w:r>
          </w:p>
          <w:p w14:paraId="6DDC6C96">
            <w:pPr>
              <w:pStyle w:val="5"/>
              <w:spacing w:before="2" w:line="227" w:lineRule="auto"/>
              <w:ind w:left="33" w:firstLine="1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100% sRGB 、100% DCI-P3、95% Adobe</w:t>
            </w:r>
            <w:r>
              <w:rPr>
                <w:spacing w:val="17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RGB</w:t>
            </w:r>
            <w:r>
              <w:rPr>
                <w:spacing w:val="17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多色域</w:t>
            </w:r>
            <w:r>
              <w:rPr>
                <w:spacing w:val="12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屏幕类型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OLED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，对比度</w:t>
            </w:r>
            <w:r>
              <w:rPr>
                <w:sz w:val="21"/>
                <w:szCs w:val="21"/>
              </w:rPr>
              <w:t xml:space="preserve"> 1000000:1</w:t>
            </w:r>
            <w:bookmarkStart w:id="0" w:name="_GoBack"/>
            <w:bookmarkEnd w:id="0"/>
            <w:r>
              <w:rPr>
                <w:sz w:val="21"/>
                <w:szCs w:val="21"/>
              </w:rPr>
              <w:t>亮度600尼特1000尼特（峰值）支持（莱茵Eye Comfort护眼认证）屏</w:t>
            </w:r>
            <w:r>
              <w:rPr>
                <w:spacing w:val="-1"/>
                <w:sz w:val="21"/>
                <w:szCs w:val="21"/>
              </w:rPr>
              <w:t>占比91.2%；电池容量70Wh</w:t>
            </w:r>
            <w:r>
              <w:rPr>
                <w:spacing w:val="51"/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51"/>
                <w:sz w:val="21"/>
                <w:szCs w:val="21"/>
                <w:lang w:eastAsia="zh-CN"/>
              </w:rPr>
              <w:t>（</w:t>
            </w:r>
            <w:r>
              <w:rPr>
                <w:spacing w:val="-1"/>
                <w:sz w:val="21"/>
                <w:szCs w:val="21"/>
              </w:rPr>
              <w:t>额定</w:t>
            </w:r>
            <w:r>
              <w:rPr>
                <w:spacing w:val="-2"/>
                <w:sz w:val="21"/>
                <w:szCs w:val="21"/>
              </w:rPr>
              <w:t>容量</w:t>
            </w:r>
            <w:r>
              <w:rPr>
                <w:spacing w:val="4"/>
                <w:sz w:val="21"/>
                <w:szCs w:val="21"/>
              </w:rPr>
              <w:t>）；</w:t>
            </w:r>
            <w:r>
              <w:rPr>
                <w:spacing w:val="-2"/>
                <w:sz w:val="21"/>
                <w:szCs w:val="21"/>
              </w:rPr>
              <w:t>机身重量1.49kg（含电池</w:t>
            </w:r>
            <w:r>
              <w:rPr>
                <w:spacing w:val="4"/>
                <w:sz w:val="21"/>
                <w:szCs w:val="21"/>
              </w:rPr>
              <w:t>）；</w:t>
            </w:r>
            <w:r>
              <w:rPr>
                <w:spacing w:val="-2"/>
                <w:sz w:val="21"/>
                <w:szCs w:val="21"/>
              </w:rPr>
              <w:t>Wi-Fi</w:t>
            </w:r>
            <w:r>
              <w:rPr>
                <w:sz w:val="21"/>
                <w:szCs w:val="21"/>
              </w:rPr>
              <w:t xml:space="preserve"> 6，2.4GHz和5GHz；HDMI 2.1；蓝牙5.3；摄像功能摄像头1080P高清前置摄像</w:t>
            </w:r>
          </w:p>
          <w:p w14:paraId="694CF855">
            <w:pPr>
              <w:pStyle w:val="5"/>
              <w:spacing w:before="4" w:line="214" w:lineRule="auto"/>
              <w:ind w:left="30" w:right="1" w:firstLine="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头；扬声器2个；电源适配器140W USB-C电源适配器；触控板支持5点触控；接</w:t>
            </w:r>
            <w:r>
              <w:rPr>
                <w:spacing w:val="-1"/>
                <w:sz w:val="21"/>
                <w:szCs w:val="21"/>
              </w:rPr>
              <w:t>口USB-C x 1 （左侧） Thunderbolt™ 4 （左侧）</w:t>
            </w:r>
            <w:r>
              <w:rPr>
                <w:spacing w:val="30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3.5 mm</w:t>
            </w:r>
            <w:r>
              <w:rPr>
                <w:spacing w:val="12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耳机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&amp;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麦克风二合</w:t>
            </w:r>
            <w:r>
              <w:rPr>
                <w:spacing w:val="-2"/>
                <w:sz w:val="21"/>
                <w:szCs w:val="21"/>
              </w:rPr>
              <w:t>一接口</w:t>
            </w:r>
            <w:r>
              <w:rPr>
                <w:spacing w:val="40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×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1（左侧） USB 3.2 Gen1 x</w:t>
            </w:r>
            <w:r>
              <w:rPr>
                <w:spacing w:val="-3"/>
                <w:sz w:val="21"/>
                <w:szCs w:val="21"/>
              </w:rPr>
              <w:t xml:space="preserve"> 2 （后侧）</w:t>
            </w:r>
            <w:r>
              <w:rPr>
                <w:spacing w:val="6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HDMI</w:t>
            </w:r>
            <w:r>
              <w:rPr>
                <w:spacing w:val="7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x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1（后侧）</w:t>
            </w:r>
            <w:r>
              <w:rPr>
                <w:spacing w:val="12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SD卡插槽 x 1（右侧</w:t>
            </w:r>
            <w:r>
              <w:rPr>
                <w:spacing w:val="9"/>
                <w:sz w:val="21"/>
                <w:szCs w:val="21"/>
              </w:rPr>
              <w:t>）；</w:t>
            </w:r>
            <w:r>
              <w:rPr>
                <w:spacing w:val="-3"/>
                <w:sz w:val="21"/>
                <w:szCs w:val="21"/>
              </w:rPr>
              <w:t>机身尺寸310.5mm</w:t>
            </w:r>
            <w:r>
              <w:rPr>
                <w:spacing w:val="38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× 231.1mm</w:t>
            </w:r>
            <w:r>
              <w:rPr>
                <w:spacing w:val="40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×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15.3mm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机身厚度薄至</w:t>
            </w:r>
          </w:p>
        </w:tc>
      </w:tr>
      <w:tr w14:paraId="47D31A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373" w:type="dxa"/>
            <w:tcBorders>
              <w:left w:val="single" w:color="000000" w:sz="14" w:space="0"/>
            </w:tcBorders>
            <w:vAlign w:val="top"/>
          </w:tcPr>
          <w:p w14:paraId="3BFE86B2">
            <w:pPr>
              <w:pStyle w:val="5"/>
              <w:spacing w:before="301" w:line="241" w:lineRule="auto"/>
              <w:ind w:left="21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935" w:type="dxa"/>
            <w:vAlign w:val="top"/>
          </w:tcPr>
          <w:p w14:paraId="63368661">
            <w:pPr>
              <w:pStyle w:val="5"/>
              <w:spacing w:before="167" w:line="232" w:lineRule="auto"/>
              <w:ind w:left="26" w:right="133" w:hanging="7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PPT翻页</w:t>
            </w:r>
            <w:r>
              <w:rPr>
                <w:sz w:val="21"/>
                <w:szCs w:val="21"/>
              </w:rPr>
              <w:t>笔</w:t>
            </w:r>
          </w:p>
        </w:tc>
        <w:tc>
          <w:tcPr>
            <w:tcW w:w="330" w:type="dxa"/>
            <w:vAlign w:val="top"/>
          </w:tcPr>
          <w:p w14:paraId="1D89709A">
            <w:pPr>
              <w:pStyle w:val="5"/>
              <w:spacing w:before="301" w:line="220" w:lineRule="auto"/>
              <w:ind w:left="3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支</w:t>
            </w:r>
          </w:p>
        </w:tc>
        <w:tc>
          <w:tcPr>
            <w:tcW w:w="275" w:type="dxa"/>
            <w:vAlign w:val="top"/>
          </w:tcPr>
          <w:p w14:paraId="3F1409C2">
            <w:pPr>
              <w:pStyle w:val="5"/>
              <w:spacing w:before="301" w:line="241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7654" w:type="dxa"/>
            <w:tcBorders>
              <w:right w:val="single" w:color="000000" w:sz="14" w:space="0"/>
            </w:tcBorders>
            <w:vAlign w:val="top"/>
          </w:tcPr>
          <w:p w14:paraId="01BEB4DA">
            <w:pPr>
              <w:pStyle w:val="5"/>
              <w:spacing w:before="169" w:line="229" w:lineRule="auto"/>
              <w:ind w:left="30" w:right="4224" w:hanging="3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PPT翻页笔带激光</w:t>
            </w:r>
            <w:r>
              <w:rPr>
                <w:rFonts w:hint="eastAsia"/>
                <w:spacing w:val="-2"/>
                <w:sz w:val="21"/>
                <w:szCs w:val="21"/>
                <w:lang w:eastAsia="zh-CN"/>
              </w:rPr>
              <w:t>，</w:t>
            </w:r>
            <w:r>
              <w:rPr>
                <w:spacing w:val="-2"/>
                <w:sz w:val="21"/>
                <w:szCs w:val="21"/>
              </w:rPr>
              <w:t>LED屏可用x1支。</w:t>
            </w:r>
            <w:r>
              <w:rPr>
                <w:sz w:val="21"/>
                <w:szCs w:val="21"/>
              </w:rPr>
              <w:t>配套教学用智慧屏手写笔x1支。</w:t>
            </w:r>
          </w:p>
        </w:tc>
      </w:tr>
      <w:tr w14:paraId="028E2E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9" w:hRule="atLeast"/>
        </w:trPr>
        <w:tc>
          <w:tcPr>
            <w:tcW w:w="373" w:type="dxa"/>
            <w:tcBorders>
              <w:left w:val="single" w:color="000000" w:sz="14" w:space="0"/>
            </w:tcBorders>
            <w:vAlign w:val="top"/>
          </w:tcPr>
          <w:p w14:paraId="22D56AF3">
            <w:pPr>
              <w:spacing w:line="253" w:lineRule="auto"/>
              <w:rPr>
                <w:rFonts w:ascii="Arial"/>
                <w:sz w:val="21"/>
                <w:szCs w:val="21"/>
              </w:rPr>
            </w:pPr>
          </w:p>
          <w:p w14:paraId="3C7AFA70">
            <w:pPr>
              <w:spacing w:line="253" w:lineRule="auto"/>
              <w:rPr>
                <w:rFonts w:ascii="Arial"/>
                <w:sz w:val="21"/>
                <w:szCs w:val="21"/>
              </w:rPr>
            </w:pPr>
          </w:p>
          <w:p w14:paraId="673720CA">
            <w:pPr>
              <w:pStyle w:val="5"/>
              <w:spacing w:before="72"/>
              <w:ind w:left="2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935" w:type="dxa"/>
            <w:vAlign w:val="top"/>
          </w:tcPr>
          <w:p w14:paraId="58B1D91D">
            <w:pPr>
              <w:pStyle w:val="5"/>
              <w:spacing w:before="310" w:line="229" w:lineRule="auto"/>
              <w:ind w:left="245" w:right="246" w:hanging="2"/>
              <w:jc w:val="both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音响</w:t>
            </w:r>
            <w:r>
              <w:rPr>
                <w:spacing w:val="-6"/>
                <w:sz w:val="21"/>
                <w:szCs w:val="21"/>
              </w:rPr>
              <w:t>（室</w:t>
            </w:r>
            <w:r>
              <w:rPr>
                <w:spacing w:val="-7"/>
                <w:sz w:val="21"/>
                <w:szCs w:val="21"/>
              </w:rPr>
              <w:t>外）</w:t>
            </w:r>
          </w:p>
        </w:tc>
        <w:tc>
          <w:tcPr>
            <w:tcW w:w="330" w:type="dxa"/>
            <w:vAlign w:val="top"/>
          </w:tcPr>
          <w:p w14:paraId="368EE0C5">
            <w:pPr>
              <w:spacing w:line="253" w:lineRule="auto"/>
              <w:rPr>
                <w:rFonts w:ascii="Arial"/>
                <w:sz w:val="21"/>
                <w:szCs w:val="21"/>
              </w:rPr>
            </w:pPr>
          </w:p>
          <w:p w14:paraId="6B3606D0">
            <w:pPr>
              <w:spacing w:line="254" w:lineRule="auto"/>
              <w:rPr>
                <w:rFonts w:ascii="Arial"/>
                <w:sz w:val="21"/>
                <w:szCs w:val="21"/>
              </w:rPr>
            </w:pPr>
          </w:p>
          <w:p w14:paraId="543C357D">
            <w:pPr>
              <w:pStyle w:val="5"/>
              <w:spacing w:before="72" w:line="221" w:lineRule="auto"/>
              <w:ind w:left="4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台</w:t>
            </w:r>
          </w:p>
        </w:tc>
        <w:tc>
          <w:tcPr>
            <w:tcW w:w="275" w:type="dxa"/>
            <w:vAlign w:val="top"/>
          </w:tcPr>
          <w:p w14:paraId="0FACB2EB">
            <w:pPr>
              <w:spacing w:line="253" w:lineRule="auto"/>
              <w:rPr>
                <w:rFonts w:ascii="Arial"/>
                <w:sz w:val="21"/>
                <w:szCs w:val="21"/>
              </w:rPr>
            </w:pPr>
          </w:p>
          <w:p w14:paraId="534B349D">
            <w:pPr>
              <w:spacing w:line="254" w:lineRule="auto"/>
              <w:rPr>
                <w:rFonts w:ascii="Arial"/>
                <w:sz w:val="21"/>
                <w:szCs w:val="21"/>
              </w:rPr>
            </w:pPr>
          </w:p>
          <w:p w14:paraId="56E28E6E">
            <w:pPr>
              <w:pStyle w:val="5"/>
              <w:spacing w:before="71" w:line="241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7654" w:type="dxa"/>
            <w:tcBorders>
              <w:right w:val="single" w:color="000000" w:sz="14" w:space="0"/>
            </w:tcBorders>
            <w:vAlign w:val="top"/>
          </w:tcPr>
          <w:p w14:paraId="0380009E">
            <w:pPr>
              <w:pStyle w:val="5"/>
              <w:spacing w:before="42" w:line="219" w:lineRule="auto"/>
              <w:ind w:left="3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教学用室外</w:t>
            </w:r>
          </w:p>
          <w:p w14:paraId="45026D30">
            <w:pPr>
              <w:pStyle w:val="5"/>
              <w:spacing w:before="9" w:line="225" w:lineRule="auto"/>
              <w:ind w:left="41" w:right="212" w:hanging="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户外教学拉杆音响 x 1（功率60W；8寸低音；DSP芯片；4000MA内置电池；信</w:t>
            </w:r>
            <w:r>
              <w:rPr>
                <w:spacing w:val="-2"/>
                <w:sz w:val="21"/>
                <w:szCs w:val="21"/>
              </w:rPr>
              <w:t>噪比</w:t>
            </w:r>
            <w:r>
              <w:rPr>
                <w:spacing w:val="46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≥85dB(A)；产品重量 约5.49kg</w:t>
            </w:r>
            <w:r>
              <w:rPr>
                <w:spacing w:val="36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电池容量4000mAh；音频输入AUX，</w:t>
            </w:r>
          </w:p>
          <w:p w14:paraId="1F69350F">
            <w:pPr>
              <w:pStyle w:val="5"/>
              <w:spacing w:before="3" w:line="204" w:lineRule="auto"/>
              <w:ind w:left="29" w:right="766" w:hanging="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TF卡，U盘，蓝牙 无线/有线麦克风输入；产品尺寸290mm x 265.8mm x</w:t>
            </w:r>
            <w:r>
              <w:rPr>
                <w:spacing w:val="1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454.6mm；配套1200MA双蓝牙2.4G蓝牙麦克风 x 2。)</w:t>
            </w:r>
          </w:p>
        </w:tc>
      </w:tr>
      <w:tr w14:paraId="3389EE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6" w:hRule="atLeast"/>
        </w:trPr>
        <w:tc>
          <w:tcPr>
            <w:tcW w:w="373" w:type="dxa"/>
            <w:tcBorders>
              <w:left w:val="single" w:color="000000" w:sz="14" w:space="0"/>
            </w:tcBorders>
            <w:vAlign w:val="top"/>
          </w:tcPr>
          <w:p w14:paraId="6B8D7306">
            <w:pPr>
              <w:spacing w:line="301" w:lineRule="auto"/>
              <w:rPr>
                <w:rFonts w:ascii="Arial"/>
                <w:sz w:val="21"/>
                <w:szCs w:val="21"/>
              </w:rPr>
            </w:pPr>
          </w:p>
          <w:p w14:paraId="787F0B9D">
            <w:pPr>
              <w:spacing w:line="302" w:lineRule="auto"/>
              <w:rPr>
                <w:rFonts w:ascii="Arial"/>
                <w:sz w:val="21"/>
                <w:szCs w:val="21"/>
              </w:rPr>
            </w:pPr>
          </w:p>
          <w:p w14:paraId="630ACEB1">
            <w:pPr>
              <w:pStyle w:val="5"/>
              <w:spacing w:before="72"/>
              <w:ind w:left="21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935" w:type="dxa"/>
            <w:vAlign w:val="top"/>
          </w:tcPr>
          <w:p w14:paraId="06A864BC">
            <w:pPr>
              <w:spacing w:line="319" w:lineRule="auto"/>
              <w:rPr>
                <w:rFonts w:ascii="Arial"/>
                <w:sz w:val="21"/>
                <w:szCs w:val="21"/>
              </w:rPr>
            </w:pPr>
          </w:p>
          <w:p w14:paraId="7BC70E23">
            <w:pPr>
              <w:spacing w:line="319" w:lineRule="auto"/>
              <w:rPr>
                <w:rFonts w:ascii="Arial"/>
                <w:sz w:val="21"/>
                <w:szCs w:val="21"/>
              </w:rPr>
            </w:pPr>
          </w:p>
          <w:p w14:paraId="623278B9">
            <w:pPr>
              <w:pStyle w:val="5"/>
              <w:spacing w:before="71" w:line="228" w:lineRule="auto"/>
              <w:ind w:left="252" w:right="246" w:hanging="9"/>
              <w:jc w:val="both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音响</w:t>
            </w:r>
            <w:r>
              <w:rPr>
                <w:spacing w:val="-10"/>
                <w:sz w:val="21"/>
                <w:szCs w:val="21"/>
              </w:rPr>
              <w:t>（室内）</w:t>
            </w:r>
          </w:p>
        </w:tc>
        <w:tc>
          <w:tcPr>
            <w:tcW w:w="330" w:type="dxa"/>
            <w:vAlign w:val="top"/>
          </w:tcPr>
          <w:p w14:paraId="1C27D608">
            <w:pPr>
              <w:spacing w:line="302" w:lineRule="auto"/>
              <w:rPr>
                <w:rFonts w:ascii="Arial"/>
                <w:sz w:val="21"/>
                <w:szCs w:val="21"/>
              </w:rPr>
            </w:pPr>
          </w:p>
          <w:p w14:paraId="177E3121">
            <w:pPr>
              <w:spacing w:line="302" w:lineRule="auto"/>
              <w:rPr>
                <w:rFonts w:ascii="Arial"/>
                <w:sz w:val="21"/>
                <w:szCs w:val="21"/>
              </w:rPr>
            </w:pPr>
          </w:p>
          <w:p w14:paraId="09E2D335">
            <w:pPr>
              <w:spacing w:line="302" w:lineRule="auto"/>
              <w:rPr>
                <w:rFonts w:ascii="Arial"/>
                <w:sz w:val="21"/>
                <w:szCs w:val="21"/>
              </w:rPr>
            </w:pPr>
          </w:p>
          <w:p w14:paraId="01142AB0">
            <w:pPr>
              <w:pStyle w:val="5"/>
              <w:spacing w:before="71" w:line="221" w:lineRule="auto"/>
              <w:ind w:left="4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台</w:t>
            </w:r>
          </w:p>
        </w:tc>
        <w:tc>
          <w:tcPr>
            <w:tcW w:w="275" w:type="dxa"/>
            <w:vAlign w:val="top"/>
          </w:tcPr>
          <w:p w14:paraId="33D399CD">
            <w:pPr>
              <w:spacing w:line="301" w:lineRule="auto"/>
              <w:rPr>
                <w:rFonts w:ascii="Arial"/>
                <w:sz w:val="21"/>
                <w:szCs w:val="21"/>
              </w:rPr>
            </w:pPr>
          </w:p>
          <w:p w14:paraId="3C1A717F">
            <w:pPr>
              <w:spacing w:line="302" w:lineRule="auto"/>
              <w:rPr>
                <w:rFonts w:ascii="Arial"/>
                <w:sz w:val="21"/>
                <w:szCs w:val="21"/>
              </w:rPr>
            </w:pPr>
          </w:p>
          <w:p w14:paraId="54F31A54">
            <w:pPr>
              <w:spacing w:line="302" w:lineRule="auto"/>
              <w:rPr>
                <w:rFonts w:ascii="Arial"/>
                <w:sz w:val="21"/>
                <w:szCs w:val="21"/>
              </w:rPr>
            </w:pPr>
          </w:p>
          <w:p w14:paraId="719E3ADE">
            <w:pPr>
              <w:pStyle w:val="5"/>
              <w:spacing w:before="72" w:line="241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7654" w:type="dxa"/>
            <w:tcBorders>
              <w:right w:val="single" w:color="000000" w:sz="14" w:space="0"/>
            </w:tcBorders>
            <w:vAlign w:val="top"/>
          </w:tcPr>
          <w:p w14:paraId="05B3B434">
            <w:pPr>
              <w:pStyle w:val="5"/>
              <w:spacing w:before="35" w:line="219" w:lineRule="auto"/>
              <w:ind w:left="3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教学用室内</w:t>
            </w:r>
          </w:p>
          <w:p w14:paraId="2CE1F9C3">
            <w:pPr>
              <w:pStyle w:val="5"/>
              <w:spacing w:before="7" w:line="228" w:lineRule="auto"/>
              <w:ind w:left="30" w:right="111" w:firstLine="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教室用音响 x 1（净重 6.28kg；音频输入 蓝牙/AUX/U盘/同轴；失真限制的输出功率 高音(L/R):15W+15W，高音(L/R):15W+15W，中低音:60W；峰值功率</w:t>
            </w:r>
            <w:r>
              <w:rPr>
                <w:spacing w:val="-1"/>
                <w:sz w:val="21"/>
                <w:szCs w:val="21"/>
              </w:rPr>
              <w:t>高音</w:t>
            </w:r>
            <w:r>
              <w:rPr>
                <w:spacing w:val="-52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(L/R):30W+30W，高音(L/R):30W+30W，中低音:120W；单元 1.25英寸高音</w:t>
            </w:r>
            <w:r>
              <w:rPr>
                <w:sz w:val="21"/>
                <w:szCs w:val="21"/>
              </w:rPr>
              <w:t>单元x2，2英寸高音单元x2，5.5英寸中低音单元x1蓝牙音频解码器 LDAC、</w:t>
            </w:r>
          </w:p>
          <w:p w14:paraId="20C23EBA">
            <w:pPr>
              <w:pStyle w:val="5"/>
              <w:spacing w:line="227" w:lineRule="auto"/>
              <w:ind w:left="32" w:right="10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SBC；最大声压级 96dB@1m；噪声声级 ≤25dB(A)；蓝牙版本 V6.0；额定声频率响应范围 52HZ~20kHz(执行标准:SJ/T11540-2015)，52HZ~40kHz(执行标</w:t>
            </w:r>
          </w:p>
          <w:p w14:paraId="1FEBB37F">
            <w:pPr>
              <w:pStyle w:val="5"/>
              <w:spacing w:line="179" w:lineRule="auto"/>
              <w:ind w:left="33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准:Hi-Res)；标配无线麦克风 x</w:t>
            </w:r>
            <w:r>
              <w:rPr>
                <w:spacing w:val="39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1）</w:t>
            </w:r>
          </w:p>
        </w:tc>
      </w:tr>
      <w:tr w14:paraId="09AC4F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6" w:hRule="atLeast"/>
        </w:trPr>
        <w:tc>
          <w:tcPr>
            <w:tcW w:w="373" w:type="dxa"/>
            <w:tcBorders>
              <w:left w:val="single" w:color="000000" w:sz="14" w:space="0"/>
            </w:tcBorders>
            <w:vAlign w:val="top"/>
          </w:tcPr>
          <w:p w14:paraId="648F7DEF">
            <w:pPr>
              <w:spacing w:line="302" w:lineRule="auto"/>
              <w:rPr>
                <w:rFonts w:ascii="Arial"/>
                <w:sz w:val="21"/>
                <w:szCs w:val="21"/>
              </w:rPr>
            </w:pPr>
          </w:p>
          <w:p w14:paraId="09C7CD0C">
            <w:pPr>
              <w:spacing w:line="303" w:lineRule="auto"/>
              <w:rPr>
                <w:rFonts w:ascii="Arial"/>
                <w:sz w:val="21"/>
                <w:szCs w:val="21"/>
              </w:rPr>
            </w:pPr>
          </w:p>
          <w:p w14:paraId="5AE211D3">
            <w:pPr>
              <w:pStyle w:val="5"/>
              <w:spacing w:before="72"/>
              <w:ind w:right="16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935" w:type="dxa"/>
            <w:vAlign w:val="top"/>
          </w:tcPr>
          <w:p w14:paraId="419739A1">
            <w:pPr>
              <w:spacing w:line="302" w:lineRule="auto"/>
              <w:rPr>
                <w:rFonts w:ascii="Arial"/>
                <w:sz w:val="21"/>
                <w:szCs w:val="21"/>
              </w:rPr>
            </w:pPr>
          </w:p>
          <w:p w14:paraId="23E67832">
            <w:pPr>
              <w:spacing w:line="303" w:lineRule="auto"/>
              <w:rPr>
                <w:rFonts w:ascii="Arial"/>
                <w:sz w:val="21"/>
                <w:szCs w:val="21"/>
              </w:rPr>
            </w:pPr>
          </w:p>
          <w:p w14:paraId="35CD7762">
            <w:pPr>
              <w:pStyle w:val="5"/>
              <w:spacing w:before="72" w:line="219" w:lineRule="auto"/>
              <w:ind w:left="21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传屏器</w:t>
            </w:r>
          </w:p>
        </w:tc>
        <w:tc>
          <w:tcPr>
            <w:tcW w:w="330" w:type="dxa"/>
            <w:vAlign w:val="top"/>
          </w:tcPr>
          <w:p w14:paraId="403322CC">
            <w:pPr>
              <w:spacing w:line="303" w:lineRule="auto"/>
              <w:rPr>
                <w:rFonts w:ascii="Arial"/>
                <w:sz w:val="21"/>
                <w:szCs w:val="21"/>
              </w:rPr>
            </w:pPr>
          </w:p>
          <w:p w14:paraId="1C86B32C">
            <w:pPr>
              <w:spacing w:line="303" w:lineRule="auto"/>
              <w:rPr>
                <w:rFonts w:ascii="Arial"/>
                <w:sz w:val="21"/>
                <w:szCs w:val="21"/>
              </w:rPr>
            </w:pPr>
          </w:p>
          <w:p w14:paraId="23CAA55D">
            <w:pPr>
              <w:pStyle w:val="5"/>
              <w:spacing w:before="71" w:line="220" w:lineRule="auto"/>
              <w:ind w:left="3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套</w:t>
            </w:r>
          </w:p>
        </w:tc>
        <w:tc>
          <w:tcPr>
            <w:tcW w:w="275" w:type="dxa"/>
            <w:vAlign w:val="top"/>
          </w:tcPr>
          <w:p w14:paraId="63C9B4A4">
            <w:pPr>
              <w:spacing w:line="303" w:lineRule="auto"/>
              <w:rPr>
                <w:rFonts w:ascii="Arial"/>
                <w:sz w:val="21"/>
                <w:szCs w:val="21"/>
              </w:rPr>
            </w:pPr>
          </w:p>
          <w:p w14:paraId="080DC62C">
            <w:pPr>
              <w:spacing w:line="303" w:lineRule="auto"/>
              <w:rPr>
                <w:rFonts w:ascii="Arial"/>
                <w:sz w:val="21"/>
                <w:szCs w:val="21"/>
              </w:rPr>
            </w:pPr>
          </w:p>
          <w:p w14:paraId="14045CF7">
            <w:pPr>
              <w:pStyle w:val="5"/>
              <w:spacing w:before="71" w:line="241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7654" w:type="dxa"/>
            <w:tcBorders>
              <w:right w:val="single" w:color="000000" w:sz="14" w:space="0"/>
            </w:tcBorders>
            <w:vAlign w:val="top"/>
          </w:tcPr>
          <w:p w14:paraId="41194053">
            <w:pPr>
              <w:pStyle w:val="5"/>
              <w:spacing w:before="33" w:line="227" w:lineRule="auto"/>
              <w:ind w:left="32" w:right="10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无线传屏器x 1对（160米有效距离立式双天线5G便携式1发1收HDMI传屏器x 1+</w:t>
            </w:r>
            <w:r>
              <w:rPr>
                <w:spacing w:val="-2"/>
                <w:sz w:val="21"/>
                <w:szCs w:val="21"/>
              </w:rPr>
              <w:t>苹果或</w:t>
            </w:r>
            <w:r>
              <w:rPr>
                <w:rFonts w:hint="eastAsia"/>
                <w:spacing w:val="-2"/>
                <w:sz w:val="21"/>
                <w:szCs w:val="21"/>
                <w:lang w:eastAsia="zh-CN"/>
              </w:rPr>
              <w:t>Type-C</w:t>
            </w:r>
            <w:r>
              <w:rPr>
                <w:spacing w:val="-2"/>
                <w:sz w:val="21"/>
                <w:szCs w:val="21"/>
              </w:rPr>
              <w:t>转HDMI接口 x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1</w:t>
            </w:r>
            <w:r>
              <w:rPr>
                <w:spacing w:val="2"/>
                <w:sz w:val="21"/>
                <w:szCs w:val="21"/>
              </w:rPr>
              <w:t>）；</w:t>
            </w:r>
          </w:p>
          <w:p w14:paraId="76E4F6EF">
            <w:pPr>
              <w:pStyle w:val="5"/>
              <w:spacing w:line="227" w:lineRule="auto"/>
              <w:ind w:left="30" w:right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通用无线麦一拖二x 1套（TX：约10小时，相机版RX：约9小时，使用时长，相</w:t>
            </w:r>
            <w:r>
              <w:rPr>
                <w:spacing w:val="1"/>
                <w:sz w:val="21"/>
                <w:szCs w:val="21"/>
              </w:rPr>
              <w:t>机版充电盒，同时给设备充电&gt;3次，</w:t>
            </w:r>
            <w:r>
              <w:rPr>
                <w:sz w:val="21"/>
                <w:szCs w:val="21"/>
              </w:rPr>
              <w:t>TX</w:t>
            </w:r>
            <w:r>
              <w:rPr>
                <w:spacing w:val="1"/>
                <w:sz w:val="21"/>
                <w:szCs w:val="21"/>
              </w:rPr>
              <w:t>:约D26*9.9</w:t>
            </w:r>
            <w:r>
              <w:rPr>
                <w:sz w:val="21"/>
                <w:szCs w:val="21"/>
              </w:rPr>
              <w:t>mm，相机版RX：约</w:t>
            </w:r>
          </w:p>
          <w:p w14:paraId="3B96B780">
            <w:pPr>
              <w:pStyle w:val="5"/>
              <w:spacing w:line="176" w:lineRule="auto"/>
              <w:ind w:left="47" w:right="440" w:hanging="1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40*25.7*20.5mm，相机版充电盒：约86*54*39mm，TX:约9g，相机版RX：约</w:t>
            </w:r>
            <w:r>
              <w:rPr>
                <w:spacing w:val="-1"/>
                <w:sz w:val="21"/>
                <w:szCs w:val="21"/>
              </w:rPr>
              <w:t>14 8g，相机版充电盒：约111g）</w:t>
            </w:r>
          </w:p>
        </w:tc>
      </w:tr>
      <w:tr w14:paraId="62BA1C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8" w:hRule="atLeast"/>
        </w:trPr>
        <w:tc>
          <w:tcPr>
            <w:tcW w:w="373" w:type="dxa"/>
            <w:tcBorders>
              <w:left w:val="single" w:color="000000" w:sz="14" w:space="0"/>
            </w:tcBorders>
            <w:vAlign w:val="top"/>
          </w:tcPr>
          <w:p w14:paraId="0B95A6A1">
            <w:pPr>
              <w:spacing w:line="264" w:lineRule="auto"/>
              <w:rPr>
                <w:rFonts w:ascii="Arial"/>
                <w:sz w:val="21"/>
                <w:szCs w:val="21"/>
              </w:rPr>
            </w:pPr>
          </w:p>
          <w:p w14:paraId="5BB8E8F4">
            <w:pPr>
              <w:spacing w:line="265" w:lineRule="auto"/>
              <w:rPr>
                <w:rFonts w:ascii="Arial"/>
                <w:sz w:val="21"/>
                <w:szCs w:val="21"/>
              </w:rPr>
            </w:pPr>
          </w:p>
          <w:p w14:paraId="1011B9E5">
            <w:pPr>
              <w:spacing w:line="265" w:lineRule="auto"/>
              <w:rPr>
                <w:rFonts w:ascii="Arial"/>
                <w:sz w:val="21"/>
                <w:szCs w:val="21"/>
              </w:rPr>
            </w:pPr>
          </w:p>
          <w:p w14:paraId="40D9A31C">
            <w:pPr>
              <w:spacing w:line="265" w:lineRule="auto"/>
              <w:rPr>
                <w:rFonts w:ascii="Arial"/>
                <w:sz w:val="21"/>
                <w:szCs w:val="21"/>
              </w:rPr>
            </w:pPr>
          </w:p>
          <w:p w14:paraId="2052ED6A">
            <w:pPr>
              <w:spacing w:line="265" w:lineRule="auto"/>
              <w:rPr>
                <w:rFonts w:ascii="Arial"/>
                <w:sz w:val="21"/>
                <w:szCs w:val="21"/>
              </w:rPr>
            </w:pPr>
          </w:p>
          <w:p w14:paraId="669349A4">
            <w:pPr>
              <w:spacing w:line="265" w:lineRule="auto"/>
              <w:rPr>
                <w:rFonts w:ascii="Arial"/>
                <w:sz w:val="21"/>
                <w:szCs w:val="21"/>
              </w:rPr>
            </w:pPr>
          </w:p>
          <w:p w14:paraId="7FE0FDB2">
            <w:pPr>
              <w:spacing w:line="265" w:lineRule="auto"/>
              <w:rPr>
                <w:rFonts w:ascii="Arial"/>
                <w:sz w:val="21"/>
                <w:szCs w:val="21"/>
              </w:rPr>
            </w:pPr>
          </w:p>
          <w:p w14:paraId="03D5990D">
            <w:pPr>
              <w:pStyle w:val="5"/>
              <w:spacing w:before="71"/>
              <w:ind w:left="21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935" w:type="dxa"/>
            <w:vAlign w:val="top"/>
          </w:tcPr>
          <w:p w14:paraId="61A42B9A">
            <w:pPr>
              <w:spacing w:line="246" w:lineRule="auto"/>
              <w:rPr>
                <w:rFonts w:ascii="Arial"/>
                <w:sz w:val="21"/>
                <w:szCs w:val="21"/>
              </w:rPr>
            </w:pPr>
          </w:p>
          <w:p w14:paraId="3C60A6E6">
            <w:pPr>
              <w:spacing w:line="246" w:lineRule="auto"/>
              <w:rPr>
                <w:rFonts w:ascii="Arial"/>
                <w:sz w:val="21"/>
                <w:szCs w:val="21"/>
              </w:rPr>
            </w:pPr>
          </w:p>
          <w:p w14:paraId="04482F75">
            <w:pPr>
              <w:spacing w:line="246" w:lineRule="auto"/>
              <w:rPr>
                <w:rFonts w:ascii="Arial"/>
                <w:sz w:val="21"/>
                <w:szCs w:val="21"/>
              </w:rPr>
            </w:pPr>
          </w:p>
          <w:p w14:paraId="28D61B46">
            <w:pPr>
              <w:spacing w:line="246" w:lineRule="auto"/>
              <w:rPr>
                <w:rFonts w:ascii="Arial"/>
                <w:sz w:val="21"/>
                <w:szCs w:val="21"/>
              </w:rPr>
            </w:pPr>
          </w:p>
          <w:p w14:paraId="67FE8A11">
            <w:pPr>
              <w:spacing w:line="246" w:lineRule="auto"/>
              <w:rPr>
                <w:rFonts w:ascii="Arial"/>
                <w:sz w:val="21"/>
                <w:szCs w:val="21"/>
              </w:rPr>
            </w:pPr>
          </w:p>
          <w:p w14:paraId="71E805D8">
            <w:pPr>
              <w:spacing w:line="246" w:lineRule="auto"/>
              <w:rPr>
                <w:rFonts w:ascii="Arial"/>
                <w:sz w:val="21"/>
                <w:szCs w:val="21"/>
              </w:rPr>
            </w:pPr>
          </w:p>
          <w:p w14:paraId="5BC7032D">
            <w:pPr>
              <w:spacing w:line="246" w:lineRule="auto"/>
              <w:rPr>
                <w:rFonts w:ascii="Arial"/>
                <w:sz w:val="21"/>
                <w:szCs w:val="21"/>
              </w:rPr>
            </w:pPr>
          </w:p>
          <w:p w14:paraId="50920C3D">
            <w:pPr>
              <w:pStyle w:val="5"/>
              <w:spacing w:before="71" w:line="230" w:lineRule="auto"/>
              <w:ind w:left="26" w:right="243" w:firstLine="18"/>
              <w:rPr>
                <w:sz w:val="21"/>
                <w:szCs w:val="21"/>
              </w:rPr>
            </w:pPr>
            <w:r>
              <w:rPr>
                <w:spacing w:val="-10"/>
                <w:sz w:val="21"/>
                <w:szCs w:val="21"/>
              </w:rPr>
              <w:t>图像拾</w:t>
            </w:r>
            <w:r>
              <w:rPr>
                <w:spacing w:val="-4"/>
                <w:sz w:val="21"/>
                <w:szCs w:val="21"/>
              </w:rPr>
              <w:t>取设备</w:t>
            </w:r>
          </w:p>
        </w:tc>
        <w:tc>
          <w:tcPr>
            <w:tcW w:w="330" w:type="dxa"/>
            <w:vAlign w:val="top"/>
          </w:tcPr>
          <w:p w14:paraId="2444D015">
            <w:pPr>
              <w:spacing w:line="264" w:lineRule="auto"/>
              <w:rPr>
                <w:rFonts w:ascii="Arial"/>
                <w:sz w:val="21"/>
                <w:szCs w:val="21"/>
              </w:rPr>
            </w:pPr>
          </w:p>
          <w:p w14:paraId="2B347640">
            <w:pPr>
              <w:spacing w:line="265" w:lineRule="auto"/>
              <w:rPr>
                <w:rFonts w:ascii="Arial"/>
                <w:sz w:val="21"/>
                <w:szCs w:val="21"/>
              </w:rPr>
            </w:pPr>
          </w:p>
          <w:p w14:paraId="70FCB813">
            <w:pPr>
              <w:spacing w:line="265" w:lineRule="auto"/>
              <w:rPr>
                <w:rFonts w:ascii="Arial"/>
                <w:sz w:val="21"/>
                <w:szCs w:val="21"/>
              </w:rPr>
            </w:pPr>
          </w:p>
          <w:p w14:paraId="338476C1">
            <w:pPr>
              <w:spacing w:line="265" w:lineRule="auto"/>
              <w:rPr>
                <w:rFonts w:ascii="Arial"/>
                <w:sz w:val="21"/>
                <w:szCs w:val="21"/>
              </w:rPr>
            </w:pPr>
          </w:p>
          <w:p w14:paraId="33238A86">
            <w:pPr>
              <w:spacing w:line="265" w:lineRule="auto"/>
              <w:rPr>
                <w:rFonts w:ascii="Arial"/>
                <w:sz w:val="21"/>
                <w:szCs w:val="21"/>
              </w:rPr>
            </w:pPr>
          </w:p>
          <w:p w14:paraId="141F475D">
            <w:pPr>
              <w:spacing w:line="265" w:lineRule="auto"/>
              <w:rPr>
                <w:rFonts w:ascii="Arial"/>
                <w:sz w:val="21"/>
                <w:szCs w:val="21"/>
              </w:rPr>
            </w:pPr>
          </w:p>
          <w:p w14:paraId="383334D2">
            <w:pPr>
              <w:spacing w:line="265" w:lineRule="auto"/>
              <w:rPr>
                <w:rFonts w:ascii="Arial"/>
                <w:sz w:val="21"/>
                <w:szCs w:val="21"/>
              </w:rPr>
            </w:pPr>
          </w:p>
          <w:p w14:paraId="6C70873B">
            <w:pPr>
              <w:pStyle w:val="5"/>
              <w:spacing w:before="72" w:line="220" w:lineRule="auto"/>
              <w:ind w:left="3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套</w:t>
            </w:r>
          </w:p>
        </w:tc>
        <w:tc>
          <w:tcPr>
            <w:tcW w:w="275" w:type="dxa"/>
            <w:vAlign w:val="top"/>
          </w:tcPr>
          <w:p w14:paraId="3F3F664B">
            <w:pPr>
              <w:spacing w:line="264" w:lineRule="auto"/>
              <w:rPr>
                <w:rFonts w:ascii="Arial"/>
                <w:sz w:val="21"/>
                <w:szCs w:val="21"/>
              </w:rPr>
            </w:pPr>
          </w:p>
          <w:p w14:paraId="7241B4BD">
            <w:pPr>
              <w:spacing w:line="265" w:lineRule="auto"/>
              <w:rPr>
                <w:rFonts w:ascii="Arial"/>
                <w:sz w:val="21"/>
                <w:szCs w:val="21"/>
              </w:rPr>
            </w:pPr>
          </w:p>
          <w:p w14:paraId="6DD44E89">
            <w:pPr>
              <w:spacing w:line="265" w:lineRule="auto"/>
              <w:rPr>
                <w:rFonts w:ascii="Arial"/>
                <w:sz w:val="21"/>
                <w:szCs w:val="21"/>
              </w:rPr>
            </w:pPr>
          </w:p>
          <w:p w14:paraId="3BA64C19">
            <w:pPr>
              <w:spacing w:line="265" w:lineRule="auto"/>
              <w:rPr>
                <w:rFonts w:ascii="Arial"/>
                <w:sz w:val="21"/>
                <w:szCs w:val="21"/>
              </w:rPr>
            </w:pPr>
          </w:p>
          <w:p w14:paraId="4E7CA92E">
            <w:pPr>
              <w:spacing w:line="265" w:lineRule="auto"/>
              <w:rPr>
                <w:rFonts w:ascii="Arial"/>
                <w:sz w:val="21"/>
                <w:szCs w:val="21"/>
              </w:rPr>
            </w:pPr>
          </w:p>
          <w:p w14:paraId="41DED274">
            <w:pPr>
              <w:spacing w:line="265" w:lineRule="auto"/>
              <w:rPr>
                <w:rFonts w:ascii="Arial"/>
                <w:sz w:val="21"/>
                <w:szCs w:val="21"/>
              </w:rPr>
            </w:pPr>
          </w:p>
          <w:p w14:paraId="0D7CB953">
            <w:pPr>
              <w:spacing w:line="265" w:lineRule="auto"/>
              <w:rPr>
                <w:rFonts w:ascii="Arial"/>
                <w:sz w:val="21"/>
                <w:szCs w:val="21"/>
              </w:rPr>
            </w:pPr>
          </w:p>
          <w:p w14:paraId="38F03D5A">
            <w:pPr>
              <w:pStyle w:val="5"/>
              <w:spacing w:before="72" w:line="241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7654" w:type="dxa"/>
            <w:tcBorders>
              <w:right w:val="single" w:color="000000" w:sz="14" w:space="0"/>
            </w:tcBorders>
            <w:vAlign w:val="top"/>
          </w:tcPr>
          <w:p w14:paraId="3E7B3B26">
            <w:pPr>
              <w:pStyle w:val="5"/>
              <w:spacing w:line="39" w:lineRule="exact"/>
              <w:ind w:left="257"/>
              <w:rPr>
                <w:sz w:val="21"/>
                <w:szCs w:val="21"/>
              </w:rPr>
            </w:pPr>
            <w:r>
              <w:rPr>
                <w:spacing w:val="26"/>
                <w:w w:val="126"/>
                <w:position w:val="1"/>
                <w:sz w:val="21"/>
                <w:szCs w:val="21"/>
              </w:rPr>
              <w:t>.</w:t>
            </w:r>
          </w:p>
          <w:p w14:paraId="5EE232A8">
            <w:pPr>
              <w:pStyle w:val="5"/>
              <w:spacing w:line="227" w:lineRule="auto"/>
              <w:ind w:left="48" w:right="106" w:hanging="1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4K60P云台PTZ带NDI摄像机AI跟踪20X变焦头*3;配套POE8口交换机*1;配套导播台控制键盘*1(支持抖、视频号推流、视频录制);无反相机[图像传感器35 毫</w:t>
            </w:r>
          </w:p>
          <w:p w14:paraId="15D08EAE">
            <w:pPr>
              <w:pStyle w:val="5"/>
              <w:spacing w:line="216" w:lineRule="auto"/>
              <w:ind w:left="3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米全画幅（35.6 毫米 x 23.8 毫米）CMOS传感器</w:t>
            </w:r>
            <w:r>
              <w:rPr>
                <w:rFonts w:hint="eastAsia"/>
                <w:sz w:val="21"/>
                <w:szCs w:val="21"/>
                <w:lang w:eastAsia="zh-CN"/>
              </w:rPr>
              <w:t>，</w:t>
            </w:r>
            <w:r>
              <w:rPr>
                <w:sz w:val="21"/>
                <w:szCs w:val="21"/>
              </w:rPr>
              <w:t xml:space="preserve">相机有效像素数 </w:t>
            </w:r>
            <w:r>
              <w:rPr>
                <w:spacing w:val="-1"/>
                <w:sz w:val="21"/>
                <w:szCs w:val="21"/>
              </w:rPr>
              <w:t>/</w:t>
            </w:r>
            <w:r>
              <w:rPr>
                <w:spacing w:val="16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总像素</w:t>
            </w:r>
          </w:p>
          <w:p w14:paraId="52EF7A89">
            <w:pPr>
              <w:pStyle w:val="5"/>
              <w:spacing w:before="10" w:line="227" w:lineRule="auto"/>
              <w:ind w:left="32" w:right="104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数约 2420 万像素 / 约</w:t>
            </w:r>
            <w:r>
              <w:rPr>
                <w:spacing w:val="25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2530</w:t>
            </w:r>
            <w:r>
              <w:rPr>
                <w:spacing w:val="16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万像素</w:t>
            </w:r>
            <w:r>
              <w:rPr>
                <w:rFonts w:hint="eastAsia"/>
                <w:spacing w:val="-1"/>
                <w:sz w:val="21"/>
                <w:szCs w:val="21"/>
                <w:lang w:eastAsia="zh-CN"/>
              </w:rPr>
              <w:t>，</w:t>
            </w:r>
            <w:r>
              <w:rPr>
                <w:spacing w:val="-1"/>
                <w:sz w:val="21"/>
                <w:szCs w:val="21"/>
              </w:rPr>
              <w:t>AR（抗反射）涂层</w:t>
            </w:r>
            <w:r>
              <w:rPr>
                <w:rFonts w:hint="eastAsia"/>
                <w:spacing w:val="-1"/>
                <w:sz w:val="21"/>
                <w:szCs w:val="21"/>
                <w:lang w:eastAsia="zh-CN"/>
              </w:rPr>
              <w:t>，</w:t>
            </w:r>
            <w:r>
              <w:rPr>
                <w:spacing w:val="-1"/>
                <w:sz w:val="21"/>
                <w:szCs w:val="21"/>
              </w:rPr>
              <w:t>支持宽高比 /</w:t>
            </w:r>
            <w:r>
              <w:rPr>
                <w:spacing w:val="11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滤色</w:t>
            </w:r>
            <w:r>
              <w:rPr>
                <w:sz w:val="21"/>
                <w:szCs w:val="21"/>
              </w:rPr>
              <w:t>镜3:2 / 原色滤镜</w:t>
            </w:r>
            <w:r>
              <w:rPr>
                <w:rFonts w:hint="eastAsia"/>
                <w:sz w:val="21"/>
                <w:szCs w:val="21"/>
                <w:lang w:eastAsia="zh-CN"/>
              </w:rPr>
              <w:t>，</w:t>
            </w:r>
            <w:r>
              <w:rPr>
                <w:sz w:val="21"/>
                <w:szCs w:val="21"/>
              </w:rPr>
              <w:t>除尘系统图像传感器转变类型</w:t>
            </w:r>
            <w:r>
              <w:rPr>
                <w:rFonts w:hint="eastAsia"/>
                <w:sz w:val="21"/>
                <w:szCs w:val="21"/>
                <w:lang w:eastAsia="zh-CN"/>
              </w:rPr>
              <w:t>，</w:t>
            </w:r>
            <w:r>
              <w:rPr>
                <w:sz w:val="21"/>
                <w:szCs w:val="21"/>
              </w:rPr>
              <w:t>活动范围14+ 档（V-Log）</w:t>
            </w:r>
          </w:p>
          <w:p w14:paraId="6876429E">
            <w:pPr>
              <w:pStyle w:val="5"/>
              <w:spacing w:before="1" w:line="228" w:lineRule="auto"/>
              <w:ind w:left="30" w:right="110" w:firstLine="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静止图像录制文件格式JPEG（DCF、Exif 3.0）、</w:t>
            </w:r>
            <w:r>
              <w:rPr>
                <w:spacing w:val="-1"/>
                <w:sz w:val="21"/>
                <w:szCs w:val="21"/>
              </w:rPr>
              <w:t>RAW宽高比4:3 / 3:2 /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16:9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/ 1:1 / 65:24 /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2:1</w:t>
            </w:r>
            <w:r>
              <w:rPr>
                <w:rFonts w:hint="eastAsia"/>
                <w:spacing w:val="-1"/>
                <w:sz w:val="21"/>
                <w:szCs w:val="21"/>
                <w:lang w:eastAsia="zh-CN"/>
              </w:rPr>
              <w:t>，</w:t>
            </w:r>
            <w:r>
              <w:rPr>
                <w:spacing w:val="-1"/>
                <w:sz w:val="21"/>
                <w:szCs w:val="21"/>
              </w:rPr>
              <w:t>镜头安装L-Mount;连拍速度SH30：30</w:t>
            </w:r>
            <w:r>
              <w:rPr>
                <w:spacing w:val="19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帧/秒</w:t>
            </w:r>
          </w:p>
          <w:p w14:paraId="5131E399">
            <w:pPr>
              <w:pStyle w:val="5"/>
              <w:spacing w:before="1" w:line="227" w:lineRule="auto"/>
              <w:ind w:left="30" w:right="8" w:firstLine="39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(AFS/AFC/MF)SH30 PRE：30 帧/秒</w:t>
            </w:r>
            <w:r>
              <w:rPr>
                <w:spacing w:val="63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(AFS/AFC/MF)高：9 帧/秒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(AFS/MF)，8</w:t>
            </w:r>
            <w:r>
              <w:rPr>
                <w:spacing w:val="19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帧</w:t>
            </w:r>
            <w:r>
              <w:rPr>
                <w:spacing w:val="-2"/>
                <w:sz w:val="21"/>
                <w:szCs w:val="21"/>
              </w:rPr>
              <w:t>/秒</w:t>
            </w:r>
            <w:r>
              <w:rPr>
                <w:spacing w:val="61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(AFC)（使用实时取景）</w:t>
            </w:r>
            <w:r>
              <w:rPr>
                <w:spacing w:val="-65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;系统频率59.94Hz / 50.00Hz / 24.00Hz；MOV</w:t>
            </w:r>
          </w:p>
          <w:p w14:paraId="78A69CF7">
            <w:pPr>
              <w:pStyle w:val="5"/>
              <w:spacing w:before="3" w:line="226" w:lineRule="auto"/>
              <w:ind w:left="24" w:right="179" w:firstLine="41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[C4K] 4096x216059.94p, 20</w:t>
            </w:r>
            <w:r>
              <w:rPr>
                <w:spacing w:val="-2"/>
                <w:sz w:val="21"/>
                <w:szCs w:val="21"/>
              </w:rPr>
              <w:t>0Mbps（4:2:2 10 位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LongGOP）</w:t>
            </w:r>
            <w:r>
              <w:rPr>
                <w:spacing w:val="-61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(H.264/MPEG-4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AVC, LPCM);接口USB Type-C®</w:t>
            </w:r>
            <w:r>
              <w:rPr>
                <w:spacing w:val="51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(USB</w:t>
            </w:r>
            <w:r>
              <w:rPr>
                <w:spacing w:val="25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10Gbps)HDMI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(*3)HDMIHDMI TypeD音频：</w:t>
            </w:r>
          </w:p>
          <w:p w14:paraId="165DAC1A">
            <w:pPr>
              <w:pStyle w:val="5"/>
              <w:spacing w:before="3" w:line="211" w:lineRule="auto"/>
              <w:ind w:left="32" w:right="104"/>
              <w:jc w:val="both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开 / 关、MP4: 2 声道、MOV:</w:t>
            </w:r>
            <w:r>
              <w:rPr>
                <w:spacing w:val="21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2 通道；重量约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486</w:t>
            </w:r>
            <w:r>
              <w:rPr>
                <w:spacing w:val="13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克/1.08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磅（机身、热靴</w:t>
            </w:r>
            <w:r>
              <w:rPr>
                <w:sz w:val="21"/>
                <w:szCs w:val="21"/>
              </w:rPr>
              <w:t>盖、电池、SD 存储卡）]*1;镜头[卡口L卡口，焦距f35mm，重量295g，镜头结构9 组 11 片（3片非球面镜片，3片ED镜片</w:t>
            </w:r>
            <w:r>
              <w:rPr>
                <w:spacing w:val="7"/>
                <w:sz w:val="21"/>
                <w:szCs w:val="21"/>
              </w:rPr>
              <w:t>），</w:t>
            </w:r>
            <w:r>
              <w:rPr>
                <w:sz w:val="21"/>
                <w:szCs w:val="21"/>
              </w:rPr>
              <w:t>光圈类型9 个光圈叶片/圆形孔径光阑最大光圈F1.8最小光圈F22，最近对焦距离0.24 米 / 0.79 英尺]*1;</w:t>
            </w:r>
          </w:p>
        </w:tc>
      </w:tr>
      <w:tr w14:paraId="367DF0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6" w:hRule="atLeast"/>
        </w:trPr>
        <w:tc>
          <w:tcPr>
            <w:tcW w:w="373" w:type="dxa"/>
            <w:tcBorders>
              <w:left w:val="single" w:color="000000" w:sz="14" w:space="0"/>
            </w:tcBorders>
            <w:vAlign w:val="top"/>
          </w:tcPr>
          <w:p w14:paraId="788E5B84">
            <w:pPr>
              <w:spacing w:line="388" w:lineRule="auto"/>
              <w:rPr>
                <w:rFonts w:ascii="Arial"/>
                <w:sz w:val="21"/>
                <w:szCs w:val="21"/>
              </w:rPr>
            </w:pPr>
          </w:p>
          <w:p w14:paraId="667E6FE3">
            <w:pPr>
              <w:pStyle w:val="5"/>
              <w:spacing w:before="71"/>
              <w:ind w:left="21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935" w:type="dxa"/>
            <w:vAlign w:val="top"/>
          </w:tcPr>
          <w:p w14:paraId="05BCE54A">
            <w:pPr>
              <w:spacing w:line="389" w:lineRule="auto"/>
              <w:rPr>
                <w:rFonts w:ascii="Arial"/>
                <w:sz w:val="21"/>
                <w:szCs w:val="21"/>
              </w:rPr>
            </w:pPr>
          </w:p>
          <w:p w14:paraId="62050469">
            <w:pPr>
              <w:pStyle w:val="5"/>
              <w:spacing w:before="71" w:line="219" w:lineRule="auto"/>
              <w:ind w:left="24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灯光</w:t>
            </w:r>
          </w:p>
        </w:tc>
        <w:tc>
          <w:tcPr>
            <w:tcW w:w="330" w:type="dxa"/>
            <w:vAlign w:val="top"/>
          </w:tcPr>
          <w:p w14:paraId="6E2D1D9F">
            <w:pPr>
              <w:spacing w:line="388" w:lineRule="auto"/>
              <w:rPr>
                <w:rFonts w:ascii="Arial"/>
                <w:sz w:val="21"/>
                <w:szCs w:val="21"/>
              </w:rPr>
            </w:pPr>
          </w:p>
          <w:p w14:paraId="6DCC9777">
            <w:pPr>
              <w:pStyle w:val="5"/>
              <w:spacing w:before="72" w:line="220" w:lineRule="auto"/>
              <w:ind w:left="3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套</w:t>
            </w:r>
          </w:p>
        </w:tc>
        <w:tc>
          <w:tcPr>
            <w:tcW w:w="275" w:type="dxa"/>
            <w:vAlign w:val="top"/>
          </w:tcPr>
          <w:p w14:paraId="33DA7542">
            <w:pPr>
              <w:spacing w:line="388" w:lineRule="auto"/>
              <w:rPr>
                <w:rFonts w:ascii="Arial"/>
                <w:sz w:val="21"/>
                <w:szCs w:val="21"/>
              </w:rPr>
            </w:pPr>
          </w:p>
          <w:p w14:paraId="4868D16D">
            <w:pPr>
              <w:pStyle w:val="5"/>
              <w:spacing w:before="72" w:line="241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7654" w:type="dxa"/>
            <w:tcBorders>
              <w:right w:val="single" w:color="000000" w:sz="14" w:space="0"/>
            </w:tcBorders>
            <w:vAlign w:val="top"/>
          </w:tcPr>
          <w:p w14:paraId="4491394E">
            <w:pPr>
              <w:pStyle w:val="5"/>
              <w:spacing w:before="55" w:line="227" w:lineRule="auto"/>
              <w:ind w:left="3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SL150补光灯*1，SL200补光灯*4，60x90cm四角网格柔光箱*1，30*120cm条形网格灯箱*1，QR-P90深抛网格柔光箱*2，65cm灯笼罩柔光箱*1，升级2.8米不锈</w:t>
            </w:r>
          </w:p>
          <w:p w14:paraId="39837829">
            <w:pPr>
              <w:pStyle w:val="5"/>
              <w:spacing w:before="1" w:line="192" w:lineRule="auto"/>
              <w:ind w:left="29" w:right="3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钢灯架*3，两用大号横杆*1，地灯架*1，反光罩*5，保护罩*5，配套电源线*5，5M电源插线板2500W插口两孔+三孔2+2*5</w:t>
            </w:r>
          </w:p>
        </w:tc>
      </w:tr>
      <w:tr w14:paraId="3F7BBE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373" w:type="dxa"/>
            <w:tcBorders>
              <w:left w:val="single" w:color="000000" w:sz="14" w:space="0"/>
            </w:tcBorders>
            <w:vAlign w:val="top"/>
          </w:tcPr>
          <w:p w14:paraId="47B3E9A7">
            <w:pPr>
              <w:pStyle w:val="5"/>
              <w:spacing w:before="202"/>
              <w:ind w:left="121"/>
              <w:rPr>
                <w:sz w:val="21"/>
                <w:szCs w:val="21"/>
              </w:rPr>
            </w:pPr>
            <w:r>
              <w:rPr>
                <w:spacing w:val="-13"/>
                <w:sz w:val="21"/>
                <w:szCs w:val="21"/>
              </w:rPr>
              <w:t>10</w:t>
            </w:r>
          </w:p>
        </w:tc>
        <w:tc>
          <w:tcPr>
            <w:tcW w:w="935" w:type="dxa"/>
            <w:tcBorders/>
            <w:vAlign w:val="top"/>
          </w:tcPr>
          <w:p w14:paraId="0EC7341D">
            <w:pPr>
              <w:pStyle w:val="5"/>
              <w:spacing w:before="67" w:line="198" w:lineRule="auto"/>
              <w:ind w:left="39" w:right="243" w:hanging="12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系统配</w:t>
            </w:r>
            <w:r>
              <w:rPr>
                <w:spacing w:val="-13"/>
                <w:sz w:val="21"/>
                <w:szCs w:val="21"/>
              </w:rPr>
              <w:t>附件</w:t>
            </w:r>
          </w:p>
        </w:tc>
        <w:tc>
          <w:tcPr>
            <w:tcW w:w="330" w:type="dxa"/>
            <w:tcBorders/>
            <w:vAlign w:val="top"/>
          </w:tcPr>
          <w:p w14:paraId="6E181701">
            <w:pPr>
              <w:pStyle w:val="5"/>
              <w:spacing w:before="202" w:line="220" w:lineRule="auto"/>
              <w:ind w:left="3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项</w:t>
            </w:r>
          </w:p>
        </w:tc>
        <w:tc>
          <w:tcPr>
            <w:tcW w:w="275" w:type="dxa"/>
            <w:tcBorders/>
            <w:vAlign w:val="top"/>
          </w:tcPr>
          <w:p w14:paraId="741209D0">
            <w:pPr>
              <w:pStyle w:val="5"/>
              <w:spacing w:before="202" w:line="241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7654" w:type="dxa"/>
            <w:tcBorders>
              <w:right w:val="single" w:color="000000" w:sz="14" w:space="0"/>
            </w:tcBorders>
            <w:vAlign w:val="top"/>
          </w:tcPr>
          <w:p w14:paraId="6E25B2D6">
            <w:pPr>
              <w:pStyle w:val="5"/>
              <w:spacing w:before="202" w:line="219" w:lineRule="auto"/>
              <w:ind w:left="3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组建多媒体教室兼直播功能用到的线材、固定件等</w:t>
            </w:r>
          </w:p>
        </w:tc>
      </w:tr>
    </w:tbl>
    <w:p w14:paraId="14CE8FBE">
      <w:pPr>
        <w:numPr>
          <w:numId w:val="0"/>
        </w:numPr>
        <w:rPr>
          <w:rFonts w:hint="eastAsia"/>
          <w:sz w:val="28"/>
          <w:szCs w:val="28"/>
          <w:lang w:val="en-US" w:eastAsia="zh-CN"/>
        </w:rPr>
      </w:pPr>
    </w:p>
    <w:p w14:paraId="52D5AE8A"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商务要求</w:t>
      </w:r>
    </w:p>
    <w:p w14:paraId="3153000B">
      <w:pPr>
        <w:spacing w:line="380" w:lineRule="exact"/>
        <w:ind w:firstLine="420" w:firstLineChars="200"/>
        <w:rPr>
          <w:rFonts w:hint="eastAsia" w:ascii="宋体" w:hAnsi="宋体" w:eastAsia="宋体"/>
          <w:bCs/>
          <w:sz w:val="21"/>
          <w:szCs w:val="21"/>
        </w:rPr>
      </w:pPr>
      <w:r>
        <w:rPr>
          <w:rFonts w:hint="eastAsia" w:ascii="宋体" w:hAnsi="宋体" w:eastAsia="宋体"/>
          <w:bCs/>
          <w:sz w:val="21"/>
          <w:szCs w:val="21"/>
          <w:highlight w:val="yellow"/>
        </w:rPr>
        <w:t>1、付款方法：安装验收合格后支付合同金额的</w:t>
      </w:r>
      <w:r>
        <w:rPr>
          <w:rFonts w:hint="eastAsia" w:ascii="宋体" w:hAnsi="宋体" w:eastAsia="宋体"/>
          <w:bCs/>
          <w:sz w:val="21"/>
          <w:szCs w:val="21"/>
          <w:highlight w:val="yellow"/>
          <w:lang w:val="en-US" w:eastAsia="zh-CN"/>
        </w:rPr>
        <w:t>100</w:t>
      </w:r>
      <w:r>
        <w:rPr>
          <w:rFonts w:hint="eastAsia" w:ascii="宋体" w:hAnsi="宋体" w:eastAsia="宋体"/>
          <w:bCs/>
          <w:sz w:val="21"/>
          <w:szCs w:val="21"/>
          <w:highlight w:val="yellow"/>
        </w:rPr>
        <w:t>％。</w:t>
      </w:r>
    </w:p>
    <w:p w14:paraId="58358621">
      <w:pPr>
        <w:spacing w:line="380" w:lineRule="exact"/>
        <w:ind w:firstLine="420" w:firstLineChars="200"/>
        <w:rPr>
          <w:rFonts w:hint="default" w:ascii="宋体" w:hAnsi="宋体" w:eastAsia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bCs/>
          <w:sz w:val="21"/>
          <w:szCs w:val="21"/>
        </w:rPr>
        <w:t>2、交货时间及地点：合同签订后</w:t>
      </w:r>
      <w:r>
        <w:rPr>
          <w:rFonts w:hint="eastAsia" w:ascii="宋体" w:hAnsi="宋体" w:eastAsia="宋体"/>
          <w:bCs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/>
          <w:bCs/>
          <w:sz w:val="21"/>
          <w:szCs w:val="21"/>
        </w:rPr>
        <w:t>5个工作日内</w:t>
      </w:r>
      <w:r>
        <w:rPr>
          <w:rFonts w:hint="eastAsia" w:ascii="宋体" w:hAnsi="宋体" w:eastAsia="宋体"/>
          <w:bCs/>
          <w:sz w:val="21"/>
          <w:szCs w:val="21"/>
          <w:lang w:val="en-US" w:eastAsia="zh-CN"/>
        </w:rPr>
        <w:t>完成设备安装验收。</w:t>
      </w:r>
    </w:p>
    <w:p w14:paraId="54FBA8B6">
      <w:pPr>
        <w:spacing w:line="380" w:lineRule="exact"/>
        <w:ind w:firstLine="420" w:firstLineChars="200"/>
        <w:rPr>
          <w:rFonts w:hint="eastAsia" w:ascii="宋体" w:hAnsi="宋体" w:eastAsia="宋体"/>
          <w:bCs/>
          <w:sz w:val="21"/>
          <w:szCs w:val="21"/>
        </w:rPr>
      </w:pPr>
      <w:r>
        <w:rPr>
          <w:rFonts w:hint="eastAsia" w:ascii="宋体" w:hAnsi="宋体" w:eastAsia="宋体"/>
          <w:bCs/>
          <w:sz w:val="21"/>
          <w:szCs w:val="21"/>
        </w:rPr>
        <w:t>3.质保期：</w:t>
      </w:r>
    </w:p>
    <w:p w14:paraId="55843BD0">
      <w:pPr>
        <w:spacing w:line="380" w:lineRule="exact"/>
        <w:ind w:firstLine="420" w:firstLineChars="200"/>
        <w:rPr>
          <w:rFonts w:hint="eastAsia" w:ascii="宋体" w:hAnsi="宋体" w:eastAsia="宋体"/>
          <w:bCs/>
          <w:sz w:val="21"/>
          <w:szCs w:val="21"/>
        </w:rPr>
      </w:pPr>
      <w:r>
        <w:rPr>
          <w:rFonts w:hint="eastAsia" w:ascii="宋体" w:hAnsi="宋体" w:eastAsia="宋体"/>
          <w:bCs/>
          <w:sz w:val="21"/>
          <w:szCs w:val="21"/>
        </w:rPr>
        <w:t xml:space="preserve">3.1整机设备质保期不少于 </w:t>
      </w:r>
      <w:r>
        <w:rPr>
          <w:rFonts w:hint="eastAsia" w:ascii="宋体" w:hAnsi="宋体" w:eastAsia="宋体"/>
          <w:bCs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/>
          <w:bCs/>
          <w:sz w:val="21"/>
          <w:szCs w:val="21"/>
        </w:rPr>
        <w:t xml:space="preserve"> 年</w:t>
      </w:r>
    </w:p>
    <w:p w14:paraId="4CF77167">
      <w:pPr>
        <w:spacing w:line="380" w:lineRule="exact"/>
        <w:ind w:firstLine="420" w:firstLineChars="200"/>
        <w:rPr>
          <w:rFonts w:hint="eastAsia" w:ascii="宋体" w:hAnsi="宋体" w:eastAsia="宋体"/>
          <w:bCs/>
          <w:sz w:val="21"/>
          <w:szCs w:val="21"/>
        </w:rPr>
      </w:pPr>
      <w:r>
        <w:rPr>
          <w:rFonts w:hint="eastAsia" w:ascii="宋体" w:hAnsi="宋体" w:eastAsia="宋体"/>
          <w:bCs/>
          <w:sz w:val="21"/>
          <w:szCs w:val="21"/>
        </w:rPr>
        <w:t>3.2质保期内卖方应免费负责设备维修及抢修(质保期内更换零部件费用由卖方承担）。</w:t>
      </w:r>
    </w:p>
    <w:p w14:paraId="4BC66A43">
      <w:pPr>
        <w:spacing w:line="380" w:lineRule="exact"/>
        <w:ind w:firstLine="420" w:firstLineChars="200"/>
        <w:rPr>
          <w:rFonts w:hint="eastAsia" w:ascii="宋体" w:hAnsi="宋体" w:eastAsia="宋体"/>
          <w:bCs/>
          <w:sz w:val="21"/>
          <w:szCs w:val="21"/>
        </w:rPr>
      </w:pPr>
      <w:r>
        <w:rPr>
          <w:rFonts w:hint="eastAsia" w:ascii="宋体" w:hAnsi="宋体" w:eastAsia="宋体"/>
          <w:bCs/>
          <w:sz w:val="21"/>
          <w:szCs w:val="21"/>
        </w:rPr>
        <w:t>3.3卖方保证年开机率大于95％（365天/年计算），若≤95％则相应延长保修期。</w:t>
      </w:r>
    </w:p>
    <w:p w14:paraId="15E7711F">
      <w:pPr>
        <w:spacing w:line="380" w:lineRule="exact"/>
        <w:ind w:firstLine="420" w:firstLineChars="200"/>
        <w:rPr>
          <w:rFonts w:hint="eastAsia" w:ascii="宋体" w:hAnsi="宋体" w:eastAsia="宋体"/>
          <w:bCs/>
          <w:sz w:val="21"/>
          <w:szCs w:val="21"/>
        </w:rPr>
      </w:pPr>
      <w:r>
        <w:rPr>
          <w:rFonts w:hint="eastAsia" w:ascii="宋体" w:hAnsi="宋体" w:eastAsia="宋体"/>
          <w:bCs/>
          <w:sz w:val="21"/>
          <w:szCs w:val="21"/>
        </w:rPr>
        <w:t>4. 交货时应提供以下技术资料（中标后）</w:t>
      </w:r>
    </w:p>
    <w:p w14:paraId="6AEB7180">
      <w:pPr>
        <w:spacing w:line="380" w:lineRule="exact"/>
        <w:ind w:firstLine="420" w:firstLineChars="200"/>
        <w:rPr>
          <w:rFonts w:hint="eastAsia" w:ascii="宋体" w:hAnsi="宋体" w:eastAsia="宋体"/>
          <w:bCs/>
          <w:sz w:val="21"/>
          <w:szCs w:val="21"/>
        </w:rPr>
      </w:pPr>
      <w:r>
        <w:rPr>
          <w:rFonts w:hint="eastAsia" w:ascii="宋体" w:hAnsi="宋体" w:eastAsia="宋体"/>
          <w:bCs/>
          <w:sz w:val="21"/>
          <w:szCs w:val="21"/>
        </w:rPr>
        <w:t>4.1原产地证明书(由制造厂签发)；</w:t>
      </w:r>
    </w:p>
    <w:p w14:paraId="656E2107">
      <w:pPr>
        <w:spacing w:line="380" w:lineRule="exact"/>
        <w:ind w:firstLine="420" w:firstLineChars="200"/>
        <w:rPr>
          <w:rFonts w:hint="eastAsia" w:ascii="宋体" w:hAnsi="宋体" w:eastAsia="宋体"/>
          <w:bCs/>
          <w:sz w:val="21"/>
          <w:szCs w:val="21"/>
        </w:rPr>
      </w:pPr>
      <w:r>
        <w:rPr>
          <w:rFonts w:hint="eastAsia" w:ascii="宋体" w:hAnsi="宋体" w:eastAsia="宋体"/>
          <w:bCs/>
          <w:sz w:val="21"/>
          <w:szCs w:val="21"/>
        </w:rPr>
        <w:t>4.2提供主机及配套设备的安装图纸及说明；</w:t>
      </w:r>
    </w:p>
    <w:p w14:paraId="4CF5E82D">
      <w:pPr>
        <w:spacing w:line="380" w:lineRule="exact"/>
        <w:ind w:firstLine="420" w:firstLineChars="200"/>
        <w:rPr>
          <w:rFonts w:hint="eastAsia" w:ascii="宋体" w:hAnsi="宋体" w:eastAsia="宋体"/>
          <w:bCs/>
          <w:sz w:val="21"/>
          <w:szCs w:val="21"/>
        </w:rPr>
      </w:pPr>
      <w:r>
        <w:rPr>
          <w:rFonts w:hint="eastAsia" w:ascii="宋体" w:hAnsi="宋体" w:eastAsia="宋体"/>
          <w:bCs/>
          <w:sz w:val="21"/>
          <w:szCs w:val="21"/>
        </w:rPr>
        <w:t>4.3提供主机及配套设备使用说明书、维护手册；</w:t>
      </w:r>
    </w:p>
    <w:p w14:paraId="10D8F000">
      <w:pPr>
        <w:spacing w:line="380" w:lineRule="exact"/>
        <w:ind w:firstLine="420" w:firstLineChars="200"/>
        <w:rPr>
          <w:rFonts w:hint="eastAsia" w:ascii="宋体" w:hAnsi="宋体" w:eastAsia="宋体"/>
          <w:bCs/>
          <w:sz w:val="21"/>
          <w:szCs w:val="21"/>
        </w:rPr>
      </w:pPr>
      <w:r>
        <w:rPr>
          <w:rFonts w:hint="eastAsia" w:ascii="宋体" w:hAnsi="宋体" w:eastAsia="宋体"/>
          <w:bCs/>
          <w:sz w:val="21"/>
          <w:szCs w:val="21"/>
        </w:rPr>
        <w:t>4.4备件手册、零件及易损件的图纸及相关资料；</w:t>
      </w:r>
    </w:p>
    <w:p w14:paraId="6D7BE7D2">
      <w:pPr>
        <w:spacing w:line="380" w:lineRule="exact"/>
        <w:ind w:firstLine="420" w:firstLineChars="200"/>
        <w:rPr>
          <w:rFonts w:hint="eastAsia" w:ascii="宋体" w:hAnsi="宋体" w:eastAsia="宋体"/>
          <w:bCs/>
          <w:sz w:val="21"/>
          <w:szCs w:val="21"/>
        </w:rPr>
      </w:pPr>
      <w:r>
        <w:rPr>
          <w:rFonts w:hint="eastAsia" w:ascii="宋体" w:hAnsi="宋体" w:eastAsia="宋体"/>
          <w:bCs/>
          <w:sz w:val="21"/>
          <w:szCs w:val="21"/>
        </w:rPr>
        <w:t>4.5其它相关技术资料。</w:t>
      </w:r>
    </w:p>
    <w:p w14:paraId="4579497E">
      <w:pPr>
        <w:spacing w:line="380" w:lineRule="exact"/>
        <w:ind w:firstLine="420" w:firstLineChars="200"/>
        <w:rPr>
          <w:rFonts w:hint="eastAsia" w:ascii="宋体" w:hAnsi="宋体" w:eastAsia="宋体"/>
          <w:bCs/>
          <w:sz w:val="21"/>
          <w:szCs w:val="21"/>
        </w:rPr>
      </w:pPr>
      <w:r>
        <w:rPr>
          <w:rFonts w:hint="eastAsia" w:ascii="宋体" w:hAnsi="宋体" w:eastAsia="宋体"/>
          <w:bCs/>
          <w:sz w:val="21"/>
          <w:szCs w:val="21"/>
        </w:rPr>
        <w:t>5.安装调试及验收：</w:t>
      </w:r>
    </w:p>
    <w:p w14:paraId="59053752">
      <w:pPr>
        <w:spacing w:line="380" w:lineRule="exact"/>
        <w:ind w:firstLine="420" w:firstLineChars="200"/>
        <w:rPr>
          <w:rFonts w:hint="eastAsia" w:ascii="宋体" w:hAnsi="宋体" w:eastAsia="宋体"/>
          <w:bCs/>
          <w:sz w:val="21"/>
          <w:szCs w:val="21"/>
        </w:rPr>
      </w:pPr>
      <w:r>
        <w:rPr>
          <w:rFonts w:hint="eastAsia" w:ascii="宋体" w:hAnsi="宋体" w:eastAsia="宋体"/>
          <w:bCs/>
          <w:sz w:val="21"/>
          <w:szCs w:val="21"/>
        </w:rPr>
        <w:t>5.1卖方负责设备安装、调试。</w:t>
      </w:r>
    </w:p>
    <w:p w14:paraId="382828BF">
      <w:pPr>
        <w:spacing w:line="380" w:lineRule="exact"/>
        <w:ind w:firstLine="420" w:firstLineChars="200"/>
        <w:rPr>
          <w:rFonts w:hint="eastAsia" w:ascii="宋体" w:hAnsi="宋体" w:eastAsia="宋体"/>
          <w:bCs/>
          <w:sz w:val="21"/>
          <w:szCs w:val="21"/>
        </w:rPr>
      </w:pPr>
      <w:r>
        <w:rPr>
          <w:rFonts w:hint="eastAsia" w:ascii="宋体" w:hAnsi="宋体" w:eastAsia="宋体"/>
          <w:bCs/>
          <w:sz w:val="21"/>
          <w:szCs w:val="21"/>
        </w:rPr>
        <w:t>5.2货物到达现场后，卖方接到买方通知后2日内到达现场组织安装、调试，达到正常运行要求，保证买方正常使用。所需的费用包括在投标总价格中。</w:t>
      </w:r>
    </w:p>
    <w:p w14:paraId="77AFE6B3">
      <w:pPr>
        <w:spacing w:line="380" w:lineRule="exact"/>
        <w:ind w:firstLine="420" w:firstLineChars="200"/>
        <w:rPr>
          <w:rFonts w:hint="eastAsia" w:ascii="宋体" w:hAnsi="宋体" w:eastAsia="宋体"/>
          <w:bCs/>
          <w:sz w:val="21"/>
          <w:szCs w:val="21"/>
        </w:rPr>
      </w:pPr>
      <w:r>
        <w:rPr>
          <w:rFonts w:hint="eastAsia" w:ascii="宋体" w:hAnsi="宋体" w:eastAsia="宋体"/>
          <w:bCs/>
          <w:sz w:val="21"/>
          <w:szCs w:val="21"/>
        </w:rPr>
        <w:t>5.3卖方应就设备的安装、调试、操作、维修、保养等对买方维修技术人员进行培训。设备安装调试完毕后，卖方应对买方操作人员进行现场培训，直至买方的技术人员能独立操作，同时能完成一般常见故障的维修工作。</w:t>
      </w:r>
    </w:p>
    <w:p w14:paraId="32324D86">
      <w:pPr>
        <w:spacing w:line="380" w:lineRule="exact"/>
        <w:ind w:firstLine="420" w:firstLineChars="200"/>
        <w:rPr>
          <w:rFonts w:hint="eastAsia" w:ascii="宋体" w:hAnsi="宋体" w:eastAsia="宋体"/>
          <w:bCs/>
          <w:sz w:val="21"/>
          <w:szCs w:val="21"/>
        </w:rPr>
      </w:pPr>
      <w:r>
        <w:rPr>
          <w:rFonts w:ascii="宋体" w:hAnsi="宋体" w:eastAsia="宋体"/>
          <w:bCs/>
          <w:sz w:val="21"/>
          <w:szCs w:val="21"/>
        </w:rPr>
        <w:t>6</w:t>
      </w:r>
      <w:r>
        <w:rPr>
          <w:rFonts w:hint="eastAsia" w:ascii="宋体" w:hAnsi="宋体" w:eastAsia="宋体"/>
          <w:bCs/>
          <w:sz w:val="21"/>
          <w:szCs w:val="21"/>
        </w:rPr>
        <w:t>、售后服务要求：</w:t>
      </w:r>
    </w:p>
    <w:p w14:paraId="4ED4E81E">
      <w:pPr>
        <w:spacing w:line="380" w:lineRule="exact"/>
        <w:ind w:firstLine="420" w:firstLineChars="200"/>
        <w:rPr>
          <w:rFonts w:hint="eastAsia" w:ascii="宋体" w:hAnsi="宋体" w:eastAsia="宋体"/>
          <w:bCs/>
          <w:sz w:val="21"/>
          <w:szCs w:val="21"/>
        </w:rPr>
      </w:pPr>
      <w:r>
        <w:rPr>
          <w:rFonts w:ascii="宋体" w:hAnsi="宋体" w:eastAsia="宋体"/>
          <w:bCs/>
          <w:sz w:val="21"/>
          <w:szCs w:val="21"/>
        </w:rPr>
        <w:t>6</w:t>
      </w:r>
      <w:r>
        <w:rPr>
          <w:rFonts w:hint="eastAsia" w:ascii="宋体" w:hAnsi="宋体" w:eastAsia="宋体"/>
          <w:bCs/>
          <w:sz w:val="21"/>
          <w:szCs w:val="21"/>
        </w:rPr>
        <w:t>.1提供有关资料及售后服务承诺。</w:t>
      </w:r>
    </w:p>
    <w:p w14:paraId="58D9A9F4">
      <w:pPr>
        <w:spacing w:line="380" w:lineRule="exact"/>
        <w:ind w:firstLine="420" w:firstLineChars="200"/>
        <w:rPr>
          <w:rFonts w:hint="eastAsia" w:ascii="宋体" w:hAnsi="宋体" w:eastAsia="宋体"/>
          <w:bCs/>
          <w:sz w:val="21"/>
          <w:szCs w:val="21"/>
        </w:rPr>
      </w:pPr>
      <w:r>
        <w:rPr>
          <w:rFonts w:ascii="宋体" w:hAnsi="宋体" w:eastAsia="宋体"/>
          <w:bCs/>
          <w:sz w:val="21"/>
          <w:szCs w:val="21"/>
        </w:rPr>
        <w:t>6</w:t>
      </w:r>
      <w:r>
        <w:rPr>
          <w:rFonts w:hint="eastAsia" w:ascii="宋体" w:hAnsi="宋体" w:eastAsia="宋体"/>
          <w:bCs/>
          <w:sz w:val="21"/>
          <w:szCs w:val="21"/>
        </w:rPr>
        <w:t>.2备件送达期限：在设备的使用寿命期内，卖方应保证国内不超过7天。</w:t>
      </w:r>
    </w:p>
    <w:p w14:paraId="3159D46D">
      <w:pPr>
        <w:spacing w:line="380" w:lineRule="exact"/>
        <w:ind w:firstLine="420" w:firstLineChars="200"/>
        <w:rPr>
          <w:rFonts w:hint="eastAsia" w:ascii="宋体" w:hAnsi="宋体" w:eastAsia="宋体"/>
          <w:bCs/>
          <w:sz w:val="21"/>
          <w:szCs w:val="21"/>
        </w:rPr>
      </w:pPr>
      <w:r>
        <w:rPr>
          <w:rFonts w:ascii="宋体" w:hAnsi="宋体" w:eastAsia="宋体"/>
          <w:bCs/>
          <w:sz w:val="21"/>
          <w:szCs w:val="21"/>
        </w:rPr>
        <w:t>6</w:t>
      </w:r>
      <w:r>
        <w:rPr>
          <w:rFonts w:hint="eastAsia" w:ascii="宋体" w:hAnsi="宋体" w:eastAsia="宋体"/>
          <w:bCs/>
          <w:sz w:val="21"/>
          <w:szCs w:val="21"/>
        </w:rPr>
        <w:t>.3终身零配件供应：投标人应保证设备停产后的备件供应保证10年，并以优惠的价格提供该设备所需的维修零配件。</w:t>
      </w:r>
    </w:p>
    <w:p w14:paraId="5E372AD2">
      <w:pPr>
        <w:spacing w:line="380" w:lineRule="exact"/>
        <w:ind w:firstLine="420" w:firstLineChars="200"/>
        <w:rPr>
          <w:rFonts w:hint="eastAsia" w:ascii="宋体" w:hAnsi="宋体" w:eastAsia="宋体"/>
          <w:bCs/>
          <w:sz w:val="21"/>
          <w:szCs w:val="21"/>
        </w:rPr>
      </w:pPr>
      <w:r>
        <w:rPr>
          <w:rFonts w:ascii="宋体" w:hAnsi="宋体" w:eastAsia="宋体"/>
          <w:bCs/>
          <w:sz w:val="21"/>
          <w:szCs w:val="21"/>
        </w:rPr>
        <w:t>6</w:t>
      </w:r>
      <w:r>
        <w:rPr>
          <w:rFonts w:hint="eastAsia" w:ascii="宋体" w:hAnsi="宋体" w:eastAsia="宋体"/>
          <w:bCs/>
          <w:sz w:val="21"/>
          <w:szCs w:val="21"/>
        </w:rPr>
        <w:t>.4卖方在国内应有24小时电话维修系统，并列出工程师名单、联系电话、通讯地址及备件库地址和备件的详细目录。</w:t>
      </w:r>
    </w:p>
    <w:p w14:paraId="0572903C">
      <w:pPr>
        <w:spacing w:line="380" w:lineRule="exact"/>
        <w:ind w:firstLine="420" w:firstLineChars="200"/>
        <w:rPr>
          <w:rFonts w:hint="eastAsia" w:ascii="宋体" w:hAnsi="宋体" w:eastAsia="宋体"/>
          <w:bCs/>
          <w:sz w:val="21"/>
          <w:szCs w:val="21"/>
        </w:rPr>
      </w:pPr>
      <w:r>
        <w:rPr>
          <w:rFonts w:ascii="宋体" w:hAnsi="宋体" w:eastAsia="宋体"/>
          <w:bCs/>
          <w:sz w:val="21"/>
          <w:szCs w:val="21"/>
        </w:rPr>
        <w:t>7</w:t>
      </w:r>
      <w:r>
        <w:rPr>
          <w:rFonts w:hint="eastAsia" w:ascii="宋体" w:hAnsi="宋体" w:eastAsia="宋体"/>
          <w:bCs/>
          <w:sz w:val="21"/>
          <w:szCs w:val="21"/>
        </w:rPr>
        <w:t>、其他约定：，因自身原因造成采购合同终止，因此产生的所有经济损失由中标人自行承担，如给采购人造成的经济损失的，采购人将依法追究其法律责任。</w:t>
      </w:r>
    </w:p>
    <w:p w14:paraId="55177BA7">
      <w:pPr>
        <w:spacing w:line="380" w:lineRule="exact"/>
        <w:rPr>
          <w:rFonts w:hint="eastAsia" w:ascii="宋体" w:hAnsi="宋体" w:eastAsia="宋体"/>
          <w:b/>
          <w:bCs/>
          <w:sz w:val="21"/>
          <w:szCs w:val="21"/>
        </w:rPr>
      </w:pPr>
    </w:p>
    <w:p w14:paraId="787CB05B">
      <w:pPr>
        <w:spacing w:line="380" w:lineRule="exact"/>
        <w:rPr>
          <w:rFonts w:hint="eastAsia" w:ascii="宋体" w:hAnsi="宋体" w:eastAsia="黑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注：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以上</w:t>
      </w:r>
      <w:r>
        <w:rPr>
          <w:rFonts w:hint="eastAsia" w:ascii="黑体" w:hAnsi="黑体" w:eastAsia="黑体" w:cs="宋体"/>
          <w:sz w:val="24"/>
        </w:rPr>
        <w:t>为实质性要求，供应商需全部满足，不允许有负偏离，若有负偏离则为无效响应</w:t>
      </w:r>
      <w:r>
        <w:rPr>
          <w:rFonts w:hint="eastAsia" w:ascii="黑体" w:hAnsi="黑体" w:eastAsia="黑体" w:cs="宋体"/>
          <w:sz w:val="24"/>
          <w:lang w:eastAsia="zh-CN"/>
        </w:rPr>
        <w:t>。</w:t>
      </w:r>
    </w:p>
    <w:p w14:paraId="60929A16">
      <w:pPr>
        <w:spacing w:line="380" w:lineRule="exact"/>
        <w:jc w:val="center"/>
        <w:rPr>
          <w:rFonts w:hint="eastAsia" w:ascii="宋体" w:hAnsi="宋体" w:eastAsia="宋体"/>
          <w:b/>
          <w:bCs/>
          <w:sz w:val="24"/>
          <w:szCs w:val="24"/>
        </w:rPr>
      </w:pPr>
    </w:p>
    <w:p w14:paraId="231A1276">
      <w:pPr>
        <w:spacing w:line="380" w:lineRule="exact"/>
        <w:jc w:val="center"/>
        <w:rPr>
          <w:rFonts w:hint="eastAsia" w:ascii="宋体" w:hAnsi="宋体" w:eastAsia="宋体"/>
          <w:b/>
          <w:bCs/>
          <w:sz w:val="24"/>
          <w:szCs w:val="24"/>
        </w:rPr>
      </w:pPr>
    </w:p>
    <w:p w14:paraId="41167264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4FB1EA69">
      <w:pPr>
        <w:rPr>
          <w:rFonts w:ascii="Arial"/>
          <w:sz w:val="21"/>
        </w:rPr>
      </w:pPr>
    </w:p>
    <w:sectPr>
      <w:pgSz w:w="11905" w:h="16837"/>
      <w:pgMar w:top="1430" w:right="1251" w:bottom="0" w:left="105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775B0A"/>
    <w:multiLevelType w:val="singleLevel"/>
    <w:tmpl w:val="7F775B0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DC351A5"/>
    <w:rsid w:val="68DA787F"/>
    <w:rsid w:val="6A6D488B"/>
    <w:rsid w:val="7C5B288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1579</Words>
  <Characters>2466</Characters>
  <TotalTime>261</TotalTime>
  <ScaleCrop>false</ScaleCrop>
  <LinksUpToDate>false</LinksUpToDate>
  <CharactersWithSpaces>2659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2026-10-20T09:30:00Z</dcterms:created>
  <dc:creator>32825</dc:creator>
  <cp:lastModifiedBy>Ybcpfy</cp:lastModifiedBy>
  <dcterms:modified xsi:type="dcterms:W3CDTF">2026-10-21T05:01:34Z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2026-10-20T12:34:07Z</vt:filetime>
  </property>
  <property fmtid="{D5CDD505-2E9C-101B-9397-08002B2CF9AE}" pid="4" name="KSOTemplateDocerSaveRecord">
    <vt:lpwstr>eyJoZGlkIjoiZGJhNjI4YTNkYTliMmQxZTQ4NTQ3MGZhZGNiZWM5OTkiLCJ1c2VySWQiOiIxODkyMDg4NjI2In0=</vt:lpwstr>
  </property>
  <property fmtid="{D5CDD505-2E9C-101B-9397-08002B2CF9AE}" pid="5" name="KSOProductBuildVer">
    <vt:lpwstr>2052-12.1.0.28505</vt:lpwstr>
  </property>
  <property fmtid="{D5CDD505-2E9C-101B-9397-08002B2CF9AE}" pid="6" name="ICV">
    <vt:lpwstr>1342CA2EAFBF4A85B7F6599929BAABAD_13</vt:lpwstr>
  </property>
</Properties>
</file>